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7E0" w:rsidRPr="00981D50" w:rsidRDefault="00D677E0" w:rsidP="00D677E0">
      <w:pPr>
        <w:spacing w:after="0"/>
        <w:jc w:val="center"/>
        <w:rPr>
          <w:b/>
          <w:sz w:val="28"/>
          <w:szCs w:val="28"/>
        </w:rPr>
      </w:pPr>
      <w:r w:rsidRPr="00981D50">
        <w:rPr>
          <w:b/>
          <w:sz w:val="28"/>
          <w:szCs w:val="28"/>
        </w:rPr>
        <w:t xml:space="preserve">Palmer </w:t>
      </w:r>
      <w:r w:rsidR="007E2037" w:rsidRPr="00981D50">
        <w:rPr>
          <w:b/>
          <w:sz w:val="28"/>
          <w:szCs w:val="28"/>
        </w:rPr>
        <w:t>Honors MYP Intermediate Alg</w:t>
      </w:r>
      <w:r w:rsidR="007A331D">
        <w:rPr>
          <w:b/>
          <w:sz w:val="28"/>
          <w:szCs w:val="28"/>
        </w:rPr>
        <w:t>ebra</w:t>
      </w:r>
      <w:r w:rsidR="007E2037" w:rsidRPr="00981D50">
        <w:rPr>
          <w:b/>
          <w:sz w:val="28"/>
          <w:szCs w:val="28"/>
        </w:rPr>
        <w:t>/Geom</w:t>
      </w:r>
      <w:r w:rsidR="007A331D">
        <w:rPr>
          <w:b/>
          <w:sz w:val="28"/>
          <w:szCs w:val="28"/>
        </w:rPr>
        <w:t>etry</w:t>
      </w:r>
      <w:r w:rsidRPr="00981D50">
        <w:rPr>
          <w:b/>
          <w:sz w:val="28"/>
          <w:szCs w:val="28"/>
        </w:rPr>
        <w:t xml:space="preserve"> Math Courses:</w:t>
      </w:r>
    </w:p>
    <w:p w:rsidR="006A25E3" w:rsidRDefault="006A25E3" w:rsidP="00D677E0">
      <w:pPr>
        <w:spacing w:after="0"/>
        <w:jc w:val="center"/>
        <w:rPr>
          <w:b/>
          <w:sz w:val="28"/>
          <w:szCs w:val="28"/>
        </w:rPr>
      </w:pPr>
      <w:r w:rsidRPr="006A25E3">
        <w:rPr>
          <w:b/>
          <w:sz w:val="28"/>
          <w:szCs w:val="28"/>
        </w:rPr>
        <w:t>How Your Grade is Determined</w:t>
      </w:r>
    </w:p>
    <w:p w:rsidR="00124187" w:rsidRPr="00124187" w:rsidRDefault="00AC4596" w:rsidP="00D677E0">
      <w:pPr>
        <w:pStyle w:val="ListParagraph"/>
        <w:numPr>
          <w:ilvl w:val="0"/>
          <w:numId w:val="2"/>
        </w:numPr>
        <w:spacing w:after="0"/>
        <w:rPr>
          <w:b/>
        </w:rPr>
      </w:pPr>
      <w:r>
        <w:t xml:space="preserve"> </w:t>
      </w:r>
      <w:r w:rsidRPr="00AC4596">
        <w:rPr>
          <w:b/>
        </w:rPr>
        <w:t>Determining Evidence Grades:</w:t>
      </w:r>
      <w:bookmarkStart w:id="0" w:name="_GoBack"/>
      <w:bookmarkEnd w:id="0"/>
    </w:p>
    <w:p w:rsidR="00124187" w:rsidRDefault="00F130A7" w:rsidP="000A78D7">
      <w:pPr>
        <w:pStyle w:val="ListParagraph"/>
        <w:numPr>
          <w:ilvl w:val="0"/>
          <w:numId w:val="3"/>
        </w:numPr>
      </w:pPr>
      <w:r>
        <w:t>At the beginning of each unit, scales for the unit learning goals will be shared so all students are aware of what they need to know and be able to do.</w:t>
      </w:r>
    </w:p>
    <w:p w:rsidR="00F130A7" w:rsidRDefault="00F130A7" w:rsidP="000A78D7">
      <w:pPr>
        <w:pStyle w:val="ListParagraph"/>
        <w:numPr>
          <w:ilvl w:val="0"/>
          <w:numId w:val="3"/>
        </w:numPr>
      </w:pPr>
      <w:r>
        <w:t xml:space="preserve">Students must </w:t>
      </w:r>
      <w:r w:rsidR="00843AE8">
        <w:t>provide</w:t>
      </w:r>
      <w:r>
        <w:t xml:space="preserve"> at least two pieces of evidence </w:t>
      </w:r>
      <w:r w:rsidR="00843AE8">
        <w:t>demonstrating their understanding of each learning goal in each unit.</w:t>
      </w:r>
      <w:r w:rsidR="007A331D">
        <w:t xml:space="preserve"> One of these must be formative(quiz) and one must be summative(test)</w:t>
      </w:r>
    </w:p>
    <w:p w:rsidR="00843AE8" w:rsidRDefault="00843AE8" w:rsidP="000A78D7">
      <w:pPr>
        <w:pStyle w:val="ListParagraph"/>
        <w:numPr>
          <w:ilvl w:val="0"/>
          <w:numId w:val="3"/>
        </w:numPr>
      </w:pPr>
      <w:r>
        <w:t>Many forms of assessment may be used for showing understanding including tests, quizzes, oral presentations, and written explanations.</w:t>
      </w:r>
    </w:p>
    <w:p w:rsidR="00F130A7" w:rsidRDefault="00F130A7" w:rsidP="000A78D7">
      <w:pPr>
        <w:pStyle w:val="ListParagraph"/>
        <w:numPr>
          <w:ilvl w:val="0"/>
          <w:numId w:val="3"/>
        </w:numPr>
      </w:pPr>
      <w:r>
        <w:t>During the unit, students will have a minimum of three opportunities to demonstrate their knowledge of each learning goal.  In addition, students will have at least one opportunity during the next unit to go back and demonstrate their knowledge of the previous unit’s learning goals.  Lastly, students will have a final opportunity on the semester exam to go back and demonstrate their knowledge of all the semester’s learning goals.</w:t>
      </w:r>
    </w:p>
    <w:p w:rsidR="00F130A7" w:rsidRDefault="00F130A7" w:rsidP="00F130A7">
      <w:pPr>
        <w:pStyle w:val="ListParagraph"/>
        <w:numPr>
          <w:ilvl w:val="0"/>
          <w:numId w:val="3"/>
        </w:numPr>
      </w:pPr>
      <w:r>
        <w:t xml:space="preserve">Students earning an evidence grade of </w:t>
      </w:r>
      <w:r w:rsidR="005B6981">
        <w:t>Advanced (A)</w:t>
      </w:r>
      <w:r w:rsidR="007A331D">
        <w:t xml:space="preserve"> </w:t>
      </w:r>
      <w:r>
        <w:t>must demonstrate inferences and applications that go BEY</w:t>
      </w:r>
      <w:r w:rsidR="00BC33D7">
        <w:t>OND what was taught in class AND must show proficiency on the unit test.</w:t>
      </w:r>
    </w:p>
    <w:p w:rsidR="00AC4596" w:rsidRDefault="00AC4596" w:rsidP="000A78D7">
      <w:pPr>
        <w:pStyle w:val="ListParagraph"/>
        <w:numPr>
          <w:ilvl w:val="0"/>
          <w:numId w:val="3"/>
        </w:numPr>
      </w:pPr>
      <w:r>
        <w:t xml:space="preserve">Students earning an evidence grade of </w:t>
      </w:r>
      <w:r w:rsidR="005B6981">
        <w:t>Proficient (P)</w:t>
      </w:r>
      <w:r>
        <w:t xml:space="preserve"> </w:t>
      </w:r>
      <w:r w:rsidR="000A78D7">
        <w:t>show no major errors or omissions regarding any of the information or processes that were explicitly taught in class—they “hit” the target learning goal.</w:t>
      </w:r>
    </w:p>
    <w:p w:rsidR="000A78D7" w:rsidRDefault="000A78D7" w:rsidP="000A78D7">
      <w:pPr>
        <w:pStyle w:val="ListParagraph"/>
        <w:numPr>
          <w:ilvl w:val="0"/>
          <w:numId w:val="3"/>
        </w:numPr>
      </w:pPr>
      <w:r>
        <w:t xml:space="preserve">Students earning an evidence grade of </w:t>
      </w:r>
      <w:r w:rsidR="005B6981">
        <w:t>Partially Proficient</w:t>
      </w:r>
      <w:r>
        <w:t xml:space="preserve"> </w:t>
      </w:r>
      <w:r w:rsidR="005B6981">
        <w:t xml:space="preserve">(PP) </w:t>
      </w:r>
      <w:r>
        <w:t>demonstrate no major errors or omissions regarding the SIMPLER details or processes, but major errors or omissions regarding the more COMPLEX ideas or processes.</w:t>
      </w:r>
    </w:p>
    <w:p w:rsidR="000A78D7" w:rsidRDefault="000A78D7" w:rsidP="000A78D7">
      <w:pPr>
        <w:pStyle w:val="ListParagraph"/>
        <w:numPr>
          <w:ilvl w:val="0"/>
          <w:numId w:val="3"/>
        </w:numPr>
      </w:pPr>
      <w:r>
        <w:t xml:space="preserve">Students earning an evidence grade of </w:t>
      </w:r>
      <w:r w:rsidR="005B6981">
        <w:t>Not Proficient</w:t>
      </w:r>
      <w:r>
        <w:t xml:space="preserve"> </w:t>
      </w:r>
      <w:r w:rsidR="005B6981">
        <w:t xml:space="preserve">(NP) </w:t>
      </w:r>
      <w:r>
        <w:t>demonstrate, with help, a partial knowledge of some of the simpler and/or complex details or processes.</w:t>
      </w:r>
    </w:p>
    <w:p w:rsidR="000A78D7" w:rsidRDefault="000A78D7" w:rsidP="000A78D7">
      <w:pPr>
        <w:pStyle w:val="ListParagraph"/>
        <w:numPr>
          <w:ilvl w:val="0"/>
          <w:numId w:val="3"/>
        </w:numPr>
      </w:pPr>
      <w:r>
        <w:t>Students showing no understanding or skill, even with help, or alternately, making no attempt to demonstrate their knowledge of the learning goal will receive an evidence grade of 0.</w:t>
      </w:r>
    </w:p>
    <w:p w:rsidR="00717869" w:rsidRPr="00AD6910" w:rsidRDefault="00717869" w:rsidP="00717869">
      <w:pPr>
        <w:pStyle w:val="ListParagraph"/>
        <w:numPr>
          <w:ilvl w:val="0"/>
          <w:numId w:val="2"/>
        </w:numPr>
        <w:rPr>
          <w:b/>
        </w:rPr>
      </w:pPr>
      <w:r w:rsidRPr="00AD6910">
        <w:rPr>
          <w:b/>
        </w:rPr>
        <w:t>Determining Unit Concept Grades:</w:t>
      </w:r>
    </w:p>
    <w:tbl>
      <w:tblPr>
        <w:tblStyle w:val="TableGrid"/>
        <w:tblW w:w="0" w:type="auto"/>
        <w:tblLook w:val="04A0" w:firstRow="1" w:lastRow="0" w:firstColumn="1" w:lastColumn="0" w:noHBand="0" w:noVBand="1"/>
      </w:tblPr>
      <w:tblGrid>
        <w:gridCol w:w="1278"/>
        <w:gridCol w:w="1278"/>
        <w:gridCol w:w="1260"/>
        <w:gridCol w:w="360"/>
        <w:gridCol w:w="1530"/>
      </w:tblGrid>
      <w:tr w:rsidR="00717869" w:rsidTr="00981D50">
        <w:tc>
          <w:tcPr>
            <w:tcW w:w="1278" w:type="dxa"/>
            <w:tcBorders>
              <w:top w:val="nil"/>
              <w:left w:val="nil"/>
              <w:bottom w:val="nil"/>
            </w:tcBorders>
          </w:tcPr>
          <w:p w:rsidR="00717869" w:rsidRDefault="00717869" w:rsidP="00981D50">
            <w:pPr>
              <w:jc w:val="center"/>
            </w:pPr>
          </w:p>
        </w:tc>
        <w:tc>
          <w:tcPr>
            <w:tcW w:w="1278" w:type="dxa"/>
          </w:tcPr>
          <w:p w:rsidR="00717869" w:rsidRDefault="00717869" w:rsidP="00981D50">
            <w:pPr>
              <w:jc w:val="center"/>
            </w:pPr>
            <w:r>
              <w:t>Evidence 1</w:t>
            </w:r>
          </w:p>
        </w:tc>
        <w:tc>
          <w:tcPr>
            <w:tcW w:w="1260" w:type="dxa"/>
          </w:tcPr>
          <w:p w:rsidR="00717869" w:rsidRDefault="00717869" w:rsidP="00981D50">
            <w:pPr>
              <w:jc w:val="center"/>
            </w:pPr>
            <w:r>
              <w:t>Evidence 2</w:t>
            </w:r>
          </w:p>
        </w:tc>
        <w:tc>
          <w:tcPr>
            <w:tcW w:w="360" w:type="dxa"/>
          </w:tcPr>
          <w:p w:rsidR="00717869" w:rsidRDefault="00717869" w:rsidP="00981D50">
            <w:pPr>
              <w:jc w:val="center"/>
            </w:pPr>
            <w:r>
              <w:t>=</w:t>
            </w:r>
          </w:p>
        </w:tc>
        <w:tc>
          <w:tcPr>
            <w:tcW w:w="1530" w:type="dxa"/>
          </w:tcPr>
          <w:p w:rsidR="00717869" w:rsidRDefault="00717869" w:rsidP="00981D50">
            <w:pPr>
              <w:jc w:val="center"/>
            </w:pPr>
            <w:r>
              <w:t>Unit Concept Grade</w:t>
            </w:r>
          </w:p>
        </w:tc>
      </w:tr>
      <w:tr w:rsidR="00717869" w:rsidTr="00981D50">
        <w:tc>
          <w:tcPr>
            <w:tcW w:w="1278" w:type="dxa"/>
            <w:tcBorders>
              <w:top w:val="nil"/>
              <w:left w:val="nil"/>
              <w:bottom w:val="nil"/>
            </w:tcBorders>
          </w:tcPr>
          <w:p w:rsidR="00717869" w:rsidRDefault="00717869" w:rsidP="00981D50">
            <w:pPr>
              <w:jc w:val="center"/>
            </w:pPr>
          </w:p>
        </w:tc>
        <w:tc>
          <w:tcPr>
            <w:tcW w:w="1278" w:type="dxa"/>
          </w:tcPr>
          <w:p w:rsidR="00717869" w:rsidRDefault="005B6981" w:rsidP="00981D50">
            <w:pPr>
              <w:jc w:val="center"/>
            </w:pPr>
            <w:r>
              <w:t>Advanced</w:t>
            </w:r>
          </w:p>
        </w:tc>
        <w:tc>
          <w:tcPr>
            <w:tcW w:w="1260" w:type="dxa"/>
          </w:tcPr>
          <w:p w:rsidR="00717869" w:rsidRDefault="005B6981" w:rsidP="00981D50">
            <w:pPr>
              <w:jc w:val="center"/>
            </w:pPr>
            <w:r>
              <w:t>Advanced</w:t>
            </w:r>
          </w:p>
        </w:tc>
        <w:tc>
          <w:tcPr>
            <w:tcW w:w="360" w:type="dxa"/>
          </w:tcPr>
          <w:p w:rsidR="00717869" w:rsidRDefault="00717869" w:rsidP="00981D50">
            <w:pPr>
              <w:jc w:val="center"/>
            </w:pPr>
            <w:r>
              <w:t>=</w:t>
            </w:r>
          </w:p>
        </w:tc>
        <w:tc>
          <w:tcPr>
            <w:tcW w:w="1530" w:type="dxa"/>
          </w:tcPr>
          <w:p w:rsidR="00717869" w:rsidRDefault="00717869" w:rsidP="00981D50">
            <w:pPr>
              <w:jc w:val="center"/>
            </w:pPr>
            <w:r>
              <w:t>A</w:t>
            </w:r>
          </w:p>
        </w:tc>
      </w:tr>
      <w:tr w:rsidR="005B6981" w:rsidTr="00981D50">
        <w:tc>
          <w:tcPr>
            <w:tcW w:w="1278" w:type="dxa"/>
            <w:tcBorders>
              <w:top w:val="nil"/>
              <w:left w:val="nil"/>
              <w:bottom w:val="nil"/>
            </w:tcBorders>
          </w:tcPr>
          <w:p w:rsidR="005B6981" w:rsidRDefault="005B6981" w:rsidP="00981D50">
            <w:pPr>
              <w:jc w:val="center"/>
            </w:pPr>
          </w:p>
        </w:tc>
        <w:tc>
          <w:tcPr>
            <w:tcW w:w="1278" w:type="dxa"/>
          </w:tcPr>
          <w:p w:rsidR="005B6981" w:rsidRDefault="005B6981">
            <w:r w:rsidRPr="00105B5B">
              <w:t>Advanced</w:t>
            </w:r>
          </w:p>
        </w:tc>
        <w:tc>
          <w:tcPr>
            <w:tcW w:w="1260" w:type="dxa"/>
          </w:tcPr>
          <w:p w:rsidR="005B6981" w:rsidRDefault="005B6981" w:rsidP="00981D50">
            <w:pPr>
              <w:jc w:val="center"/>
            </w:pPr>
            <w:r w:rsidRPr="005B6981">
              <w:t>Proficient</w:t>
            </w:r>
          </w:p>
        </w:tc>
        <w:tc>
          <w:tcPr>
            <w:tcW w:w="360" w:type="dxa"/>
          </w:tcPr>
          <w:p w:rsidR="005B6981" w:rsidRDefault="005B6981" w:rsidP="00981D50">
            <w:pPr>
              <w:jc w:val="center"/>
            </w:pPr>
            <w:r>
              <w:t>=</w:t>
            </w:r>
          </w:p>
        </w:tc>
        <w:tc>
          <w:tcPr>
            <w:tcW w:w="1530" w:type="dxa"/>
          </w:tcPr>
          <w:p w:rsidR="005B6981" w:rsidRDefault="005B6981" w:rsidP="00981D50">
            <w:pPr>
              <w:jc w:val="center"/>
            </w:pPr>
            <w:r>
              <w:t>A</w:t>
            </w:r>
          </w:p>
        </w:tc>
      </w:tr>
      <w:tr w:rsidR="005B6981" w:rsidTr="00981D50">
        <w:tc>
          <w:tcPr>
            <w:tcW w:w="1278" w:type="dxa"/>
            <w:tcBorders>
              <w:top w:val="nil"/>
              <w:left w:val="nil"/>
              <w:bottom w:val="nil"/>
            </w:tcBorders>
          </w:tcPr>
          <w:p w:rsidR="005B6981" w:rsidRDefault="005B6981" w:rsidP="00981D50">
            <w:pPr>
              <w:jc w:val="center"/>
            </w:pPr>
          </w:p>
        </w:tc>
        <w:tc>
          <w:tcPr>
            <w:tcW w:w="1278" w:type="dxa"/>
          </w:tcPr>
          <w:p w:rsidR="005B6981" w:rsidRDefault="005B6981">
            <w:r w:rsidRPr="00105B5B">
              <w:t>Advanced</w:t>
            </w:r>
          </w:p>
        </w:tc>
        <w:tc>
          <w:tcPr>
            <w:tcW w:w="1260" w:type="dxa"/>
          </w:tcPr>
          <w:p w:rsidR="005B6981" w:rsidRDefault="005B6981" w:rsidP="00981D50">
            <w:pPr>
              <w:jc w:val="center"/>
            </w:pPr>
            <w:r>
              <w:t>PP</w:t>
            </w:r>
          </w:p>
        </w:tc>
        <w:tc>
          <w:tcPr>
            <w:tcW w:w="360" w:type="dxa"/>
          </w:tcPr>
          <w:p w:rsidR="005B6981" w:rsidRDefault="005B6981" w:rsidP="00981D50">
            <w:pPr>
              <w:jc w:val="center"/>
            </w:pPr>
            <w:r>
              <w:t>=</w:t>
            </w:r>
          </w:p>
        </w:tc>
        <w:tc>
          <w:tcPr>
            <w:tcW w:w="1530" w:type="dxa"/>
          </w:tcPr>
          <w:p w:rsidR="005B6981" w:rsidRDefault="005B6981" w:rsidP="00981D50">
            <w:pPr>
              <w:jc w:val="center"/>
            </w:pPr>
            <w:r>
              <w:t>B</w:t>
            </w:r>
          </w:p>
        </w:tc>
      </w:tr>
      <w:tr w:rsidR="00717869" w:rsidTr="00981D50">
        <w:tc>
          <w:tcPr>
            <w:tcW w:w="1278" w:type="dxa"/>
            <w:tcBorders>
              <w:top w:val="nil"/>
              <w:left w:val="nil"/>
              <w:bottom w:val="nil"/>
            </w:tcBorders>
          </w:tcPr>
          <w:p w:rsidR="00717869" w:rsidRDefault="00717869" w:rsidP="00981D50">
            <w:pPr>
              <w:jc w:val="center"/>
            </w:pPr>
          </w:p>
        </w:tc>
        <w:tc>
          <w:tcPr>
            <w:tcW w:w="1278" w:type="dxa"/>
          </w:tcPr>
          <w:p w:rsidR="00717869" w:rsidRDefault="005B6981" w:rsidP="00981D50">
            <w:pPr>
              <w:jc w:val="center"/>
            </w:pPr>
            <w:r>
              <w:t>Proficient</w:t>
            </w:r>
          </w:p>
        </w:tc>
        <w:tc>
          <w:tcPr>
            <w:tcW w:w="1260" w:type="dxa"/>
          </w:tcPr>
          <w:p w:rsidR="00717869" w:rsidRDefault="005B6981" w:rsidP="00981D50">
            <w:pPr>
              <w:jc w:val="center"/>
            </w:pPr>
            <w:r w:rsidRPr="005B6981">
              <w:t>Proficient</w:t>
            </w:r>
          </w:p>
        </w:tc>
        <w:tc>
          <w:tcPr>
            <w:tcW w:w="360" w:type="dxa"/>
          </w:tcPr>
          <w:p w:rsidR="00717869" w:rsidRDefault="00717869" w:rsidP="00981D50">
            <w:pPr>
              <w:jc w:val="center"/>
            </w:pPr>
            <w:r>
              <w:t>=</w:t>
            </w:r>
          </w:p>
        </w:tc>
        <w:tc>
          <w:tcPr>
            <w:tcW w:w="1530" w:type="dxa"/>
          </w:tcPr>
          <w:p w:rsidR="00717869" w:rsidRDefault="00717869" w:rsidP="00981D50">
            <w:pPr>
              <w:jc w:val="center"/>
            </w:pPr>
            <w:r>
              <w:t>B</w:t>
            </w:r>
          </w:p>
        </w:tc>
      </w:tr>
      <w:tr w:rsidR="00717869" w:rsidTr="00981D50">
        <w:tc>
          <w:tcPr>
            <w:tcW w:w="1278" w:type="dxa"/>
            <w:tcBorders>
              <w:top w:val="nil"/>
              <w:left w:val="nil"/>
              <w:bottom w:val="nil"/>
            </w:tcBorders>
          </w:tcPr>
          <w:p w:rsidR="00717869" w:rsidRDefault="00717869" w:rsidP="00981D50">
            <w:pPr>
              <w:jc w:val="center"/>
            </w:pPr>
          </w:p>
        </w:tc>
        <w:tc>
          <w:tcPr>
            <w:tcW w:w="1278" w:type="dxa"/>
          </w:tcPr>
          <w:p w:rsidR="00717869" w:rsidRDefault="005B6981" w:rsidP="00981D50">
            <w:pPr>
              <w:jc w:val="center"/>
            </w:pPr>
            <w:r w:rsidRPr="005B6981">
              <w:t>Advanced</w:t>
            </w:r>
          </w:p>
        </w:tc>
        <w:tc>
          <w:tcPr>
            <w:tcW w:w="1260" w:type="dxa"/>
          </w:tcPr>
          <w:p w:rsidR="00717869" w:rsidRDefault="005B6981" w:rsidP="00981D50">
            <w:pPr>
              <w:jc w:val="center"/>
            </w:pPr>
            <w:r>
              <w:t>NP</w:t>
            </w:r>
          </w:p>
        </w:tc>
        <w:tc>
          <w:tcPr>
            <w:tcW w:w="360" w:type="dxa"/>
          </w:tcPr>
          <w:p w:rsidR="00717869" w:rsidRDefault="00717869" w:rsidP="00981D50">
            <w:pPr>
              <w:jc w:val="center"/>
            </w:pPr>
            <w:r>
              <w:t>=</w:t>
            </w:r>
          </w:p>
        </w:tc>
        <w:tc>
          <w:tcPr>
            <w:tcW w:w="1530" w:type="dxa"/>
          </w:tcPr>
          <w:p w:rsidR="00717869" w:rsidRDefault="00717869" w:rsidP="00981D50">
            <w:pPr>
              <w:jc w:val="center"/>
            </w:pPr>
            <w:r>
              <w:t>C</w:t>
            </w:r>
          </w:p>
        </w:tc>
      </w:tr>
      <w:tr w:rsidR="00717869" w:rsidTr="00981D50">
        <w:tc>
          <w:tcPr>
            <w:tcW w:w="1278" w:type="dxa"/>
            <w:tcBorders>
              <w:top w:val="nil"/>
              <w:left w:val="nil"/>
              <w:bottom w:val="nil"/>
            </w:tcBorders>
          </w:tcPr>
          <w:p w:rsidR="00717869" w:rsidRDefault="00717869" w:rsidP="00981D50">
            <w:pPr>
              <w:jc w:val="center"/>
            </w:pPr>
          </w:p>
        </w:tc>
        <w:tc>
          <w:tcPr>
            <w:tcW w:w="1278" w:type="dxa"/>
          </w:tcPr>
          <w:p w:rsidR="00717869" w:rsidRDefault="005B6981" w:rsidP="00981D50">
            <w:pPr>
              <w:jc w:val="center"/>
            </w:pPr>
            <w:r w:rsidRPr="005B6981">
              <w:t>Proficient</w:t>
            </w:r>
          </w:p>
        </w:tc>
        <w:tc>
          <w:tcPr>
            <w:tcW w:w="1260" w:type="dxa"/>
          </w:tcPr>
          <w:p w:rsidR="00717869" w:rsidRDefault="005B6981" w:rsidP="00981D50">
            <w:pPr>
              <w:jc w:val="center"/>
            </w:pPr>
            <w:r w:rsidRPr="005B6981">
              <w:t>PP</w:t>
            </w:r>
          </w:p>
        </w:tc>
        <w:tc>
          <w:tcPr>
            <w:tcW w:w="360" w:type="dxa"/>
          </w:tcPr>
          <w:p w:rsidR="00717869" w:rsidRDefault="00717869" w:rsidP="00981D50">
            <w:pPr>
              <w:jc w:val="center"/>
            </w:pPr>
            <w:r>
              <w:t>=</w:t>
            </w:r>
          </w:p>
        </w:tc>
        <w:tc>
          <w:tcPr>
            <w:tcW w:w="1530" w:type="dxa"/>
          </w:tcPr>
          <w:p w:rsidR="00717869" w:rsidRDefault="00717869" w:rsidP="00981D50">
            <w:pPr>
              <w:jc w:val="center"/>
            </w:pPr>
            <w:r>
              <w:t>C</w:t>
            </w:r>
          </w:p>
        </w:tc>
      </w:tr>
      <w:tr w:rsidR="00717869" w:rsidTr="00981D50">
        <w:tc>
          <w:tcPr>
            <w:tcW w:w="1278" w:type="dxa"/>
            <w:tcBorders>
              <w:top w:val="nil"/>
              <w:left w:val="nil"/>
              <w:bottom w:val="nil"/>
            </w:tcBorders>
          </w:tcPr>
          <w:p w:rsidR="00717869" w:rsidRDefault="00717869" w:rsidP="00981D50">
            <w:pPr>
              <w:jc w:val="center"/>
            </w:pPr>
          </w:p>
        </w:tc>
        <w:tc>
          <w:tcPr>
            <w:tcW w:w="1278" w:type="dxa"/>
          </w:tcPr>
          <w:p w:rsidR="00717869" w:rsidRDefault="005B6981" w:rsidP="00981D50">
            <w:pPr>
              <w:jc w:val="center"/>
            </w:pPr>
            <w:r w:rsidRPr="005B6981">
              <w:t>Advanced</w:t>
            </w:r>
          </w:p>
        </w:tc>
        <w:tc>
          <w:tcPr>
            <w:tcW w:w="1260" w:type="dxa"/>
          </w:tcPr>
          <w:p w:rsidR="00717869" w:rsidRDefault="00717869" w:rsidP="00981D50">
            <w:pPr>
              <w:jc w:val="center"/>
            </w:pPr>
            <w:r>
              <w:t>0</w:t>
            </w:r>
          </w:p>
        </w:tc>
        <w:tc>
          <w:tcPr>
            <w:tcW w:w="360" w:type="dxa"/>
          </w:tcPr>
          <w:p w:rsidR="00717869" w:rsidRDefault="00717869" w:rsidP="00981D50">
            <w:pPr>
              <w:jc w:val="center"/>
            </w:pPr>
            <w:r>
              <w:t>=</w:t>
            </w:r>
          </w:p>
        </w:tc>
        <w:tc>
          <w:tcPr>
            <w:tcW w:w="1530" w:type="dxa"/>
          </w:tcPr>
          <w:p w:rsidR="00717869" w:rsidRDefault="00717869" w:rsidP="00981D50">
            <w:pPr>
              <w:jc w:val="center"/>
            </w:pPr>
            <w:r>
              <w:t>D</w:t>
            </w:r>
          </w:p>
        </w:tc>
      </w:tr>
      <w:tr w:rsidR="00717869" w:rsidTr="00981D50">
        <w:tc>
          <w:tcPr>
            <w:tcW w:w="1278" w:type="dxa"/>
            <w:tcBorders>
              <w:top w:val="nil"/>
              <w:left w:val="nil"/>
              <w:bottom w:val="nil"/>
            </w:tcBorders>
          </w:tcPr>
          <w:p w:rsidR="00717869" w:rsidRDefault="00717869" w:rsidP="00981D50">
            <w:pPr>
              <w:jc w:val="center"/>
            </w:pPr>
          </w:p>
        </w:tc>
        <w:tc>
          <w:tcPr>
            <w:tcW w:w="1278" w:type="dxa"/>
          </w:tcPr>
          <w:p w:rsidR="00717869" w:rsidRDefault="005B6981" w:rsidP="00981D50">
            <w:pPr>
              <w:jc w:val="center"/>
            </w:pPr>
            <w:r w:rsidRPr="005B6981">
              <w:t>Proficient</w:t>
            </w:r>
          </w:p>
        </w:tc>
        <w:tc>
          <w:tcPr>
            <w:tcW w:w="1260" w:type="dxa"/>
          </w:tcPr>
          <w:p w:rsidR="00717869" w:rsidRDefault="005B6981" w:rsidP="00981D50">
            <w:pPr>
              <w:jc w:val="center"/>
            </w:pPr>
            <w:r w:rsidRPr="005B6981">
              <w:t>NP</w:t>
            </w:r>
          </w:p>
        </w:tc>
        <w:tc>
          <w:tcPr>
            <w:tcW w:w="360" w:type="dxa"/>
          </w:tcPr>
          <w:p w:rsidR="00717869" w:rsidRDefault="00717869" w:rsidP="00981D50">
            <w:pPr>
              <w:jc w:val="center"/>
            </w:pPr>
            <w:r>
              <w:t>=</w:t>
            </w:r>
          </w:p>
        </w:tc>
        <w:tc>
          <w:tcPr>
            <w:tcW w:w="1530" w:type="dxa"/>
          </w:tcPr>
          <w:p w:rsidR="00717869" w:rsidRDefault="00717869" w:rsidP="00981D50">
            <w:pPr>
              <w:jc w:val="center"/>
            </w:pPr>
            <w:r>
              <w:t>D</w:t>
            </w:r>
          </w:p>
        </w:tc>
      </w:tr>
      <w:tr w:rsidR="00717869" w:rsidTr="00981D50">
        <w:tc>
          <w:tcPr>
            <w:tcW w:w="1278" w:type="dxa"/>
            <w:tcBorders>
              <w:top w:val="nil"/>
              <w:left w:val="nil"/>
              <w:bottom w:val="nil"/>
            </w:tcBorders>
          </w:tcPr>
          <w:p w:rsidR="00717869" w:rsidRDefault="00717869" w:rsidP="00981D50">
            <w:pPr>
              <w:jc w:val="center"/>
            </w:pPr>
          </w:p>
        </w:tc>
        <w:tc>
          <w:tcPr>
            <w:tcW w:w="1278" w:type="dxa"/>
          </w:tcPr>
          <w:p w:rsidR="00717869" w:rsidRDefault="005B6981" w:rsidP="00981D50">
            <w:pPr>
              <w:jc w:val="center"/>
            </w:pPr>
            <w:r w:rsidRPr="005B6981">
              <w:t>PP</w:t>
            </w:r>
          </w:p>
        </w:tc>
        <w:tc>
          <w:tcPr>
            <w:tcW w:w="1260" w:type="dxa"/>
          </w:tcPr>
          <w:p w:rsidR="00717869" w:rsidRDefault="005B6981" w:rsidP="00981D50">
            <w:pPr>
              <w:jc w:val="center"/>
            </w:pPr>
            <w:r w:rsidRPr="005B6981">
              <w:t>PP</w:t>
            </w:r>
          </w:p>
        </w:tc>
        <w:tc>
          <w:tcPr>
            <w:tcW w:w="360" w:type="dxa"/>
          </w:tcPr>
          <w:p w:rsidR="00717869" w:rsidRDefault="00717869" w:rsidP="00981D50">
            <w:pPr>
              <w:jc w:val="center"/>
            </w:pPr>
            <w:r>
              <w:t>=</w:t>
            </w:r>
          </w:p>
        </w:tc>
        <w:tc>
          <w:tcPr>
            <w:tcW w:w="1530" w:type="dxa"/>
          </w:tcPr>
          <w:p w:rsidR="00717869" w:rsidRDefault="00717869" w:rsidP="00981D50">
            <w:pPr>
              <w:jc w:val="center"/>
            </w:pPr>
            <w:r>
              <w:t>D</w:t>
            </w:r>
          </w:p>
        </w:tc>
      </w:tr>
      <w:tr w:rsidR="00717869" w:rsidTr="00981D50">
        <w:tc>
          <w:tcPr>
            <w:tcW w:w="1278" w:type="dxa"/>
            <w:tcBorders>
              <w:top w:val="nil"/>
              <w:left w:val="nil"/>
              <w:bottom w:val="nil"/>
            </w:tcBorders>
          </w:tcPr>
          <w:p w:rsidR="00717869" w:rsidRDefault="00717869" w:rsidP="00981D50">
            <w:pPr>
              <w:jc w:val="center"/>
            </w:pPr>
          </w:p>
        </w:tc>
        <w:tc>
          <w:tcPr>
            <w:tcW w:w="1278" w:type="dxa"/>
          </w:tcPr>
          <w:p w:rsidR="00717869" w:rsidRDefault="005B6981" w:rsidP="00981D50">
            <w:pPr>
              <w:jc w:val="center"/>
            </w:pPr>
            <w:r w:rsidRPr="005B6981">
              <w:t>Proficient</w:t>
            </w:r>
          </w:p>
        </w:tc>
        <w:tc>
          <w:tcPr>
            <w:tcW w:w="1260" w:type="dxa"/>
          </w:tcPr>
          <w:p w:rsidR="00717869" w:rsidRDefault="00717869" w:rsidP="00981D50">
            <w:pPr>
              <w:jc w:val="center"/>
            </w:pPr>
            <w:r>
              <w:t>0</w:t>
            </w:r>
          </w:p>
        </w:tc>
        <w:tc>
          <w:tcPr>
            <w:tcW w:w="360" w:type="dxa"/>
          </w:tcPr>
          <w:p w:rsidR="00717869" w:rsidRDefault="00717869" w:rsidP="00981D50">
            <w:pPr>
              <w:jc w:val="center"/>
            </w:pPr>
            <w:r>
              <w:t>=</w:t>
            </w:r>
          </w:p>
        </w:tc>
        <w:tc>
          <w:tcPr>
            <w:tcW w:w="1530" w:type="dxa"/>
          </w:tcPr>
          <w:p w:rsidR="00717869" w:rsidRDefault="00717869" w:rsidP="00981D50">
            <w:pPr>
              <w:jc w:val="center"/>
            </w:pPr>
            <w:r>
              <w:t>D</w:t>
            </w:r>
          </w:p>
        </w:tc>
      </w:tr>
      <w:tr w:rsidR="005B6981" w:rsidTr="00981D50">
        <w:tc>
          <w:tcPr>
            <w:tcW w:w="1278" w:type="dxa"/>
            <w:tcBorders>
              <w:top w:val="nil"/>
              <w:left w:val="nil"/>
              <w:bottom w:val="nil"/>
            </w:tcBorders>
          </w:tcPr>
          <w:p w:rsidR="005B6981" w:rsidRDefault="005B6981" w:rsidP="00981D50">
            <w:pPr>
              <w:jc w:val="center"/>
            </w:pPr>
          </w:p>
        </w:tc>
        <w:tc>
          <w:tcPr>
            <w:tcW w:w="1278" w:type="dxa"/>
          </w:tcPr>
          <w:p w:rsidR="005B6981" w:rsidRDefault="005B6981">
            <w:r>
              <w:t xml:space="preserve">       </w:t>
            </w:r>
            <w:r w:rsidRPr="00A0728A">
              <w:t>PP</w:t>
            </w:r>
          </w:p>
        </w:tc>
        <w:tc>
          <w:tcPr>
            <w:tcW w:w="1260" w:type="dxa"/>
          </w:tcPr>
          <w:p w:rsidR="005B6981" w:rsidRDefault="005B6981" w:rsidP="00981D50">
            <w:pPr>
              <w:jc w:val="center"/>
            </w:pPr>
            <w:r w:rsidRPr="005B6981">
              <w:t>NP</w:t>
            </w:r>
          </w:p>
        </w:tc>
        <w:tc>
          <w:tcPr>
            <w:tcW w:w="360" w:type="dxa"/>
          </w:tcPr>
          <w:p w:rsidR="005B6981" w:rsidRDefault="005B6981" w:rsidP="00981D50">
            <w:pPr>
              <w:jc w:val="center"/>
            </w:pPr>
            <w:r>
              <w:t>=</w:t>
            </w:r>
          </w:p>
        </w:tc>
        <w:tc>
          <w:tcPr>
            <w:tcW w:w="1530" w:type="dxa"/>
          </w:tcPr>
          <w:p w:rsidR="005B6981" w:rsidRDefault="005B6981" w:rsidP="00981D50">
            <w:pPr>
              <w:jc w:val="center"/>
            </w:pPr>
            <w:r>
              <w:t>D</w:t>
            </w:r>
          </w:p>
        </w:tc>
      </w:tr>
      <w:tr w:rsidR="005B6981" w:rsidTr="00981D50">
        <w:tc>
          <w:tcPr>
            <w:tcW w:w="1278" w:type="dxa"/>
            <w:tcBorders>
              <w:top w:val="nil"/>
              <w:left w:val="nil"/>
              <w:bottom w:val="nil"/>
            </w:tcBorders>
          </w:tcPr>
          <w:p w:rsidR="005B6981" w:rsidRDefault="005B6981" w:rsidP="00981D50">
            <w:pPr>
              <w:jc w:val="center"/>
            </w:pPr>
          </w:p>
        </w:tc>
        <w:tc>
          <w:tcPr>
            <w:tcW w:w="1278" w:type="dxa"/>
          </w:tcPr>
          <w:p w:rsidR="005B6981" w:rsidRDefault="005B6981">
            <w:r>
              <w:t xml:space="preserve">       </w:t>
            </w:r>
            <w:r w:rsidRPr="00A0728A">
              <w:t>PP</w:t>
            </w:r>
          </w:p>
        </w:tc>
        <w:tc>
          <w:tcPr>
            <w:tcW w:w="1260" w:type="dxa"/>
          </w:tcPr>
          <w:p w:rsidR="005B6981" w:rsidRDefault="005B6981" w:rsidP="00981D50">
            <w:pPr>
              <w:jc w:val="center"/>
            </w:pPr>
            <w:r>
              <w:t>0</w:t>
            </w:r>
          </w:p>
        </w:tc>
        <w:tc>
          <w:tcPr>
            <w:tcW w:w="360" w:type="dxa"/>
          </w:tcPr>
          <w:p w:rsidR="005B6981" w:rsidRDefault="005B6981" w:rsidP="00981D50">
            <w:pPr>
              <w:jc w:val="center"/>
            </w:pPr>
            <w:r>
              <w:t>=</w:t>
            </w:r>
          </w:p>
        </w:tc>
        <w:tc>
          <w:tcPr>
            <w:tcW w:w="1530" w:type="dxa"/>
          </w:tcPr>
          <w:p w:rsidR="005B6981" w:rsidRDefault="005B6981" w:rsidP="00981D50">
            <w:pPr>
              <w:jc w:val="center"/>
            </w:pPr>
            <w:r>
              <w:t>F</w:t>
            </w:r>
          </w:p>
        </w:tc>
      </w:tr>
      <w:tr w:rsidR="00717869" w:rsidTr="00981D50">
        <w:tc>
          <w:tcPr>
            <w:tcW w:w="1278" w:type="dxa"/>
            <w:tcBorders>
              <w:top w:val="nil"/>
              <w:left w:val="nil"/>
              <w:bottom w:val="nil"/>
            </w:tcBorders>
          </w:tcPr>
          <w:p w:rsidR="00717869" w:rsidRDefault="00717869" w:rsidP="00981D50">
            <w:pPr>
              <w:jc w:val="center"/>
            </w:pPr>
          </w:p>
        </w:tc>
        <w:tc>
          <w:tcPr>
            <w:tcW w:w="1278" w:type="dxa"/>
          </w:tcPr>
          <w:p w:rsidR="00717869" w:rsidRDefault="005B6981" w:rsidP="00981D50">
            <w:pPr>
              <w:jc w:val="center"/>
            </w:pPr>
            <w:r w:rsidRPr="005B6981">
              <w:t>NP</w:t>
            </w:r>
          </w:p>
        </w:tc>
        <w:tc>
          <w:tcPr>
            <w:tcW w:w="1260" w:type="dxa"/>
          </w:tcPr>
          <w:p w:rsidR="00717869" w:rsidRDefault="005B6981" w:rsidP="00981D50">
            <w:pPr>
              <w:jc w:val="center"/>
            </w:pPr>
            <w:r w:rsidRPr="005B6981">
              <w:t>NP</w:t>
            </w:r>
          </w:p>
        </w:tc>
        <w:tc>
          <w:tcPr>
            <w:tcW w:w="360" w:type="dxa"/>
          </w:tcPr>
          <w:p w:rsidR="00717869" w:rsidRDefault="00717869" w:rsidP="00981D50">
            <w:pPr>
              <w:jc w:val="center"/>
            </w:pPr>
            <w:r>
              <w:t>=</w:t>
            </w:r>
          </w:p>
        </w:tc>
        <w:tc>
          <w:tcPr>
            <w:tcW w:w="1530" w:type="dxa"/>
          </w:tcPr>
          <w:p w:rsidR="00717869" w:rsidRDefault="00717869" w:rsidP="00981D50">
            <w:pPr>
              <w:jc w:val="center"/>
            </w:pPr>
            <w:r>
              <w:t>F</w:t>
            </w:r>
          </w:p>
        </w:tc>
      </w:tr>
      <w:tr w:rsidR="00717869" w:rsidTr="00673C6C">
        <w:tc>
          <w:tcPr>
            <w:tcW w:w="1278" w:type="dxa"/>
            <w:tcBorders>
              <w:top w:val="nil"/>
              <w:left w:val="nil"/>
              <w:bottom w:val="nil"/>
            </w:tcBorders>
          </w:tcPr>
          <w:p w:rsidR="00717869" w:rsidRDefault="00717869" w:rsidP="00981D50">
            <w:pPr>
              <w:jc w:val="center"/>
            </w:pPr>
          </w:p>
        </w:tc>
        <w:tc>
          <w:tcPr>
            <w:tcW w:w="1278" w:type="dxa"/>
            <w:tcBorders>
              <w:bottom w:val="single" w:sz="4" w:space="0" w:color="000000" w:themeColor="text1"/>
            </w:tcBorders>
          </w:tcPr>
          <w:p w:rsidR="00717869" w:rsidRDefault="005B6981" w:rsidP="00981D50">
            <w:pPr>
              <w:jc w:val="center"/>
            </w:pPr>
            <w:r w:rsidRPr="005B6981">
              <w:t>NP</w:t>
            </w:r>
          </w:p>
        </w:tc>
        <w:tc>
          <w:tcPr>
            <w:tcW w:w="1260" w:type="dxa"/>
            <w:tcBorders>
              <w:bottom w:val="single" w:sz="4" w:space="0" w:color="000000" w:themeColor="text1"/>
            </w:tcBorders>
          </w:tcPr>
          <w:p w:rsidR="00717869" w:rsidRDefault="00717869" w:rsidP="00981D50">
            <w:pPr>
              <w:jc w:val="center"/>
            </w:pPr>
            <w:r>
              <w:t>0</w:t>
            </w:r>
          </w:p>
        </w:tc>
        <w:tc>
          <w:tcPr>
            <w:tcW w:w="360" w:type="dxa"/>
            <w:tcBorders>
              <w:bottom w:val="single" w:sz="4" w:space="0" w:color="000000" w:themeColor="text1"/>
            </w:tcBorders>
          </w:tcPr>
          <w:p w:rsidR="00717869" w:rsidRDefault="00717869" w:rsidP="00981D50">
            <w:pPr>
              <w:jc w:val="center"/>
            </w:pPr>
            <w:r>
              <w:t>=</w:t>
            </w:r>
          </w:p>
        </w:tc>
        <w:tc>
          <w:tcPr>
            <w:tcW w:w="1530" w:type="dxa"/>
            <w:tcBorders>
              <w:bottom w:val="single" w:sz="4" w:space="0" w:color="000000" w:themeColor="text1"/>
            </w:tcBorders>
          </w:tcPr>
          <w:p w:rsidR="00717869" w:rsidRDefault="00717869" w:rsidP="00981D50">
            <w:pPr>
              <w:jc w:val="center"/>
            </w:pPr>
            <w:r>
              <w:t>F</w:t>
            </w:r>
          </w:p>
        </w:tc>
      </w:tr>
      <w:tr w:rsidR="00717869" w:rsidTr="00673C6C">
        <w:tc>
          <w:tcPr>
            <w:tcW w:w="1278" w:type="dxa"/>
            <w:tcBorders>
              <w:top w:val="nil"/>
              <w:left w:val="nil"/>
              <w:bottom w:val="nil"/>
            </w:tcBorders>
          </w:tcPr>
          <w:p w:rsidR="00717869" w:rsidRDefault="00717869" w:rsidP="00981D50">
            <w:pPr>
              <w:jc w:val="center"/>
            </w:pPr>
          </w:p>
        </w:tc>
        <w:tc>
          <w:tcPr>
            <w:tcW w:w="1278" w:type="dxa"/>
            <w:tcBorders>
              <w:bottom w:val="single" w:sz="4" w:space="0" w:color="auto"/>
            </w:tcBorders>
          </w:tcPr>
          <w:p w:rsidR="00717869" w:rsidRDefault="00717869" w:rsidP="00981D50">
            <w:pPr>
              <w:jc w:val="center"/>
            </w:pPr>
            <w:r>
              <w:t>0</w:t>
            </w:r>
          </w:p>
        </w:tc>
        <w:tc>
          <w:tcPr>
            <w:tcW w:w="1260" w:type="dxa"/>
            <w:tcBorders>
              <w:bottom w:val="single" w:sz="4" w:space="0" w:color="auto"/>
            </w:tcBorders>
          </w:tcPr>
          <w:p w:rsidR="00717869" w:rsidRDefault="00717869" w:rsidP="00981D50">
            <w:pPr>
              <w:jc w:val="center"/>
            </w:pPr>
            <w:r>
              <w:t>0</w:t>
            </w:r>
          </w:p>
        </w:tc>
        <w:tc>
          <w:tcPr>
            <w:tcW w:w="360" w:type="dxa"/>
            <w:tcBorders>
              <w:bottom w:val="single" w:sz="4" w:space="0" w:color="auto"/>
            </w:tcBorders>
          </w:tcPr>
          <w:p w:rsidR="00717869" w:rsidRDefault="00717869" w:rsidP="00981D50">
            <w:pPr>
              <w:jc w:val="center"/>
            </w:pPr>
            <w:r>
              <w:t>=</w:t>
            </w:r>
          </w:p>
        </w:tc>
        <w:tc>
          <w:tcPr>
            <w:tcW w:w="1530" w:type="dxa"/>
            <w:tcBorders>
              <w:bottom w:val="single" w:sz="4" w:space="0" w:color="auto"/>
            </w:tcBorders>
          </w:tcPr>
          <w:p w:rsidR="00717869" w:rsidRDefault="00717869" w:rsidP="00981D50">
            <w:pPr>
              <w:jc w:val="center"/>
            </w:pPr>
            <w:r>
              <w:t>F</w:t>
            </w:r>
          </w:p>
        </w:tc>
      </w:tr>
      <w:tr w:rsidR="00673C6C" w:rsidTr="00673C6C">
        <w:tc>
          <w:tcPr>
            <w:tcW w:w="1278" w:type="dxa"/>
            <w:tcBorders>
              <w:top w:val="nil"/>
              <w:left w:val="nil"/>
              <w:bottom w:val="nil"/>
              <w:right w:val="nil"/>
            </w:tcBorders>
          </w:tcPr>
          <w:p w:rsidR="00673C6C" w:rsidRDefault="00673C6C" w:rsidP="00981D50">
            <w:pPr>
              <w:jc w:val="center"/>
            </w:pPr>
          </w:p>
          <w:p w:rsidR="00673C6C" w:rsidRDefault="00673C6C" w:rsidP="00981D50">
            <w:pPr>
              <w:jc w:val="center"/>
            </w:pPr>
          </w:p>
        </w:tc>
        <w:tc>
          <w:tcPr>
            <w:tcW w:w="1278" w:type="dxa"/>
            <w:tcBorders>
              <w:top w:val="single" w:sz="4" w:space="0" w:color="auto"/>
              <w:left w:val="nil"/>
              <w:bottom w:val="nil"/>
              <w:right w:val="nil"/>
            </w:tcBorders>
          </w:tcPr>
          <w:p w:rsidR="00673C6C" w:rsidRDefault="00673C6C" w:rsidP="00981D50">
            <w:pPr>
              <w:jc w:val="center"/>
            </w:pPr>
          </w:p>
        </w:tc>
        <w:tc>
          <w:tcPr>
            <w:tcW w:w="1260" w:type="dxa"/>
            <w:tcBorders>
              <w:top w:val="single" w:sz="4" w:space="0" w:color="auto"/>
              <w:left w:val="nil"/>
              <w:bottom w:val="nil"/>
              <w:right w:val="nil"/>
            </w:tcBorders>
          </w:tcPr>
          <w:p w:rsidR="00673C6C" w:rsidRDefault="00673C6C" w:rsidP="00981D50">
            <w:pPr>
              <w:jc w:val="center"/>
            </w:pPr>
          </w:p>
        </w:tc>
        <w:tc>
          <w:tcPr>
            <w:tcW w:w="360" w:type="dxa"/>
            <w:tcBorders>
              <w:top w:val="single" w:sz="4" w:space="0" w:color="auto"/>
              <w:left w:val="nil"/>
              <w:bottom w:val="nil"/>
              <w:right w:val="nil"/>
            </w:tcBorders>
          </w:tcPr>
          <w:p w:rsidR="00673C6C" w:rsidRDefault="00673C6C" w:rsidP="00981D50">
            <w:pPr>
              <w:jc w:val="center"/>
            </w:pPr>
          </w:p>
        </w:tc>
        <w:tc>
          <w:tcPr>
            <w:tcW w:w="1530" w:type="dxa"/>
            <w:tcBorders>
              <w:top w:val="single" w:sz="4" w:space="0" w:color="auto"/>
              <w:left w:val="nil"/>
              <w:bottom w:val="nil"/>
              <w:right w:val="nil"/>
            </w:tcBorders>
          </w:tcPr>
          <w:p w:rsidR="00673C6C" w:rsidRDefault="00673C6C" w:rsidP="00981D50">
            <w:pPr>
              <w:jc w:val="center"/>
            </w:pPr>
          </w:p>
        </w:tc>
      </w:tr>
    </w:tbl>
    <w:p w:rsidR="00717869" w:rsidRPr="00673C6C" w:rsidRDefault="00717869" w:rsidP="00673C6C">
      <w:pPr>
        <w:pStyle w:val="ListParagraph"/>
        <w:numPr>
          <w:ilvl w:val="0"/>
          <w:numId w:val="2"/>
        </w:numPr>
        <w:rPr>
          <w:b/>
        </w:rPr>
      </w:pPr>
      <w:r w:rsidRPr="00673C6C">
        <w:rPr>
          <w:b/>
        </w:rPr>
        <w:lastRenderedPageBreak/>
        <w:t xml:space="preserve"> Determining Unit grades:</w:t>
      </w:r>
    </w:p>
    <w:p w:rsidR="00717869" w:rsidRDefault="00717869" w:rsidP="00717869">
      <w:pPr>
        <w:pStyle w:val="ListParagraph"/>
        <w:numPr>
          <w:ilvl w:val="0"/>
          <w:numId w:val="1"/>
        </w:numPr>
      </w:pPr>
      <w:r>
        <w:t>The unit concept (bi</w:t>
      </w:r>
      <w:r w:rsidR="009503EA">
        <w:t>g idea) grades will constitute 9</w:t>
      </w:r>
      <w:r>
        <w:t>0% of the unit grade.</w:t>
      </w:r>
    </w:p>
    <w:p w:rsidR="00717869" w:rsidRDefault="00717869" w:rsidP="00717869">
      <w:pPr>
        <w:pStyle w:val="ListParagraph"/>
        <w:ind w:left="1440"/>
      </w:pPr>
      <w:r>
        <w:t>A unit concept grade of A will translate into a 95%.</w:t>
      </w:r>
    </w:p>
    <w:p w:rsidR="00717869" w:rsidRDefault="00717869" w:rsidP="00717869">
      <w:pPr>
        <w:pStyle w:val="ListParagraph"/>
        <w:ind w:left="1440"/>
      </w:pPr>
      <w:r>
        <w:t>A unit concept grade of B will translate into an 85%.</w:t>
      </w:r>
    </w:p>
    <w:p w:rsidR="00717869" w:rsidRDefault="00717869" w:rsidP="00717869">
      <w:pPr>
        <w:pStyle w:val="ListParagraph"/>
        <w:ind w:left="1440"/>
      </w:pPr>
      <w:r>
        <w:t>A unit concept grade of C will translate into a 75%.</w:t>
      </w:r>
    </w:p>
    <w:p w:rsidR="00717869" w:rsidRDefault="00717869" w:rsidP="00717869">
      <w:pPr>
        <w:pStyle w:val="ListParagraph"/>
        <w:ind w:left="1440"/>
      </w:pPr>
      <w:r>
        <w:t>A unit concept grade of D will translate into a 65%.</w:t>
      </w:r>
    </w:p>
    <w:p w:rsidR="009503EA" w:rsidRDefault="00717869" w:rsidP="009503EA">
      <w:pPr>
        <w:pStyle w:val="ListParagraph"/>
        <w:ind w:left="1440"/>
      </w:pPr>
      <w:r>
        <w:t>A unit concept grade of F will translate into a 50%.</w:t>
      </w:r>
    </w:p>
    <w:p w:rsidR="00717869" w:rsidRDefault="00717869" w:rsidP="00717869">
      <w:pPr>
        <w:pStyle w:val="ListParagraph"/>
        <w:numPr>
          <w:ilvl w:val="0"/>
          <w:numId w:val="1"/>
        </w:numPr>
      </w:pPr>
      <w:r>
        <w:t>“Home” work and “here” work will constitute 10% of the unit grade.</w:t>
      </w:r>
    </w:p>
    <w:p w:rsidR="00717869" w:rsidRDefault="00717869" w:rsidP="00717869">
      <w:pPr>
        <w:pStyle w:val="ListParagraph"/>
        <w:numPr>
          <w:ilvl w:val="0"/>
          <w:numId w:val="1"/>
        </w:numPr>
      </w:pPr>
      <w:r>
        <w:t>The unit concept grades and homework grade will be totaled to arrive at the unit grade.</w:t>
      </w:r>
    </w:p>
    <w:p w:rsidR="009503EA" w:rsidRPr="0028160C" w:rsidRDefault="009503EA" w:rsidP="00717869">
      <w:pPr>
        <w:pStyle w:val="ListParagraph"/>
        <w:numPr>
          <w:ilvl w:val="0"/>
          <w:numId w:val="1"/>
        </w:numPr>
        <w:rPr>
          <w:highlight w:val="yellow"/>
        </w:rPr>
      </w:pPr>
      <w:r w:rsidRPr="0028160C">
        <w:rPr>
          <w:highlight w:val="yellow"/>
        </w:rPr>
        <w:t>In a</w:t>
      </w:r>
      <w:r w:rsidR="00914747">
        <w:rPr>
          <w:highlight w:val="yellow"/>
        </w:rPr>
        <w:t>2</w:t>
      </w:r>
      <w:r w:rsidRPr="0028160C">
        <w:rPr>
          <w:highlight w:val="yellow"/>
        </w:rPr>
        <w:t>ddition, project(s) assigned will constitute 10% of the OVERALL quarter/semester grade.</w:t>
      </w:r>
    </w:p>
    <w:p w:rsidR="009503EA" w:rsidRPr="0028160C" w:rsidRDefault="009503EA" w:rsidP="009503EA">
      <w:pPr>
        <w:pStyle w:val="ListParagraph"/>
        <w:numPr>
          <w:ilvl w:val="1"/>
          <w:numId w:val="1"/>
        </w:numPr>
        <w:rPr>
          <w:highlight w:val="yellow"/>
        </w:rPr>
      </w:pPr>
      <w:r w:rsidRPr="0028160C">
        <w:rPr>
          <w:highlight w:val="yellow"/>
        </w:rPr>
        <w:t>IMPORTANT!  No “A”</w:t>
      </w:r>
      <w:r w:rsidR="00FC4558">
        <w:rPr>
          <w:highlight w:val="yellow"/>
        </w:rPr>
        <w:t xml:space="preserve"> or “B</w:t>
      </w:r>
      <w:proofErr w:type="gramStart"/>
      <w:r w:rsidR="00FC4558">
        <w:rPr>
          <w:highlight w:val="yellow"/>
        </w:rPr>
        <w:t xml:space="preserve">” </w:t>
      </w:r>
      <w:r w:rsidRPr="0028160C">
        <w:rPr>
          <w:highlight w:val="yellow"/>
        </w:rPr>
        <w:t xml:space="preserve"> grade</w:t>
      </w:r>
      <w:proofErr w:type="gramEnd"/>
      <w:r w:rsidRPr="0028160C">
        <w:rPr>
          <w:highlight w:val="yellow"/>
        </w:rPr>
        <w:t xml:space="preserve"> will be awarded at the semester unless all projects are completed.</w:t>
      </w:r>
    </w:p>
    <w:p w:rsidR="009503EA" w:rsidRPr="0028160C" w:rsidRDefault="009503EA" w:rsidP="009503EA">
      <w:pPr>
        <w:pStyle w:val="ListParagraph"/>
        <w:numPr>
          <w:ilvl w:val="1"/>
          <w:numId w:val="1"/>
        </w:numPr>
        <w:rPr>
          <w:highlight w:val="yellow"/>
        </w:rPr>
      </w:pPr>
      <w:r w:rsidRPr="0028160C">
        <w:rPr>
          <w:highlight w:val="yellow"/>
        </w:rPr>
        <w:t>No “A” grade will be awarded at the semester unless all projects have received either an “A” or a “B” grade.</w:t>
      </w:r>
    </w:p>
    <w:p w:rsidR="00981D50" w:rsidRDefault="00981D50" w:rsidP="00981D50">
      <w:pPr>
        <w:pStyle w:val="ListParagraph"/>
        <w:numPr>
          <w:ilvl w:val="0"/>
          <w:numId w:val="1"/>
        </w:numPr>
      </w:pPr>
      <w:r>
        <w:t>Unit grades will not be awarded until the unit test has been completed!</w:t>
      </w:r>
    </w:p>
    <w:p w:rsidR="00981D50" w:rsidRPr="00981D50" w:rsidRDefault="00981D50" w:rsidP="00981D50">
      <w:pPr>
        <w:pStyle w:val="ListParagraph"/>
        <w:ind w:left="1440"/>
      </w:pPr>
    </w:p>
    <w:p w:rsidR="00FE3D6C" w:rsidRPr="00FE3D6C" w:rsidRDefault="00FE3D6C" w:rsidP="00FE3D6C">
      <w:pPr>
        <w:pStyle w:val="ListParagraph"/>
        <w:rPr>
          <w:b/>
        </w:rPr>
      </w:pPr>
    </w:p>
    <w:p w:rsidR="00717869" w:rsidRPr="00981D50" w:rsidRDefault="00FE3D6C" w:rsidP="009503EA">
      <w:pPr>
        <w:pStyle w:val="ListParagraph"/>
        <w:numPr>
          <w:ilvl w:val="0"/>
          <w:numId w:val="2"/>
        </w:numPr>
      </w:pPr>
      <w:r w:rsidRPr="00981D50">
        <w:rPr>
          <w:b/>
        </w:rPr>
        <w:t xml:space="preserve"> Determining Quarter grades:</w:t>
      </w:r>
    </w:p>
    <w:p w:rsidR="009503EA" w:rsidRPr="00981D50" w:rsidRDefault="009503EA" w:rsidP="009503EA">
      <w:pPr>
        <w:pStyle w:val="ListParagraph"/>
        <w:numPr>
          <w:ilvl w:val="0"/>
          <w:numId w:val="6"/>
        </w:numPr>
      </w:pPr>
      <w:r w:rsidRPr="00981D50">
        <w:t>The unit grades and any projects (see section C above) assigned during the quarter will be totaled to determine the quarter grade.</w:t>
      </w:r>
    </w:p>
    <w:p w:rsidR="009503EA" w:rsidRDefault="009503EA" w:rsidP="009503EA">
      <w:pPr>
        <w:pStyle w:val="ListParagraph"/>
        <w:rPr>
          <w:b/>
        </w:rPr>
      </w:pPr>
    </w:p>
    <w:p w:rsidR="00717869" w:rsidRPr="00AD6910" w:rsidRDefault="00717869" w:rsidP="00717869">
      <w:pPr>
        <w:pStyle w:val="ListParagraph"/>
        <w:numPr>
          <w:ilvl w:val="0"/>
          <w:numId w:val="2"/>
        </w:numPr>
        <w:rPr>
          <w:b/>
        </w:rPr>
      </w:pPr>
      <w:r w:rsidRPr="00AD6910">
        <w:rPr>
          <w:b/>
        </w:rPr>
        <w:t>Determining semester grades:</w:t>
      </w:r>
    </w:p>
    <w:p w:rsidR="00717869" w:rsidRPr="00981D50" w:rsidRDefault="00717869" w:rsidP="00717869">
      <w:pPr>
        <w:pStyle w:val="ListParagraph"/>
        <w:numPr>
          <w:ilvl w:val="0"/>
          <w:numId w:val="1"/>
        </w:numPr>
      </w:pPr>
      <w:r w:rsidRPr="00981D50">
        <w:t>The unit grades</w:t>
      </w:r>
      <w:r w:rsidR="00FE3D6C" w:rsidRPr="00981D50">
        <w:t>, projects,</w:t>
      </w:r>
      <w:r w:rsidRPr="00981D50">
        <w:t xml:space="preserve"> and the semester exam will be </w:t>
      </w:r>
      <w:r w:rsidR="009503EA" w:rsidRPr="00981D50">
        <w:t>totaled</w:t>
      </w:r>
      <w:r w:rsidRPr="00981D50">
        <w:t xml:space="preserve"> to determine the semester grade.</w:t>
      </w:r>
    </w:p>
    <w:p w:rsidR="00717869" w:rsidRDefault="00717869" w:rsidP="00717869">
      <w:pPr>
        <w:pStyle w:val="ListParagraph"/>
        <w:numPr>
          <w:ilvl w:val="0"/>
          <w:numId w:val="1"/>
        </w:numPr>
      </w:pPr>
      <w:r>
        <w:t>The final semester grade will be awarded based on the following scale:</w:t>
      </w:r>
    </w:p>
    <w:p w:rsidR="00717869" w:rsidRDefault="00717869" w:rsidP="00717869">
      <w:r>
        <w:tab/>
      </w:r>
      <w:r>
        <w:tab/>
      </w:r>
      <w:r>
        <w:tab/>
        <w:t>90%-100%    =    A</w:t>
      </w:r>
    </w:p>
    <w:p w:rsidR="00717869" w:rsidRDefault="00717869" w:rsidP="00717869">
      <w:r>
        <w:tab/>
        <w:t xml:space="preserve">  </w:t>
      </w:r>
      <w:r>
        <w:tab/>
      </w:r>
      <w:r>
        <w:tab/>
        <w:t xml:space="preserve">  80%-89%    =    B</w:t>
      </w:r>
    </w:p>
    <w:p w:rsidR="00717869" w:rsidRDefault="00717869" w:rsidP="00717869">
      <w:pPr>
        <w:spacing w:line="360" w:lineRule="auto"/>
      </w:pPr>
      <w:r>
        <w:t xml:space="preserve">                </w:t>
      </w:r>
      <w:r>
        <w:tab/>
        <w:t xml:space="preserve"> </w:t>
      </w:r>
      <w:r>
        <w:tab/>
        <w:t xml:space="preserve">  70%-79%    =    C</w:t>
      </w:r>
    </w:p>
    <w:p w:rsidR="00717869" w:rsidRDefault="00717869" w:rsidP="00717869">
      <w:pPr>
        <w:spacing w:line="360" w:lineRule="auto"/>
      </w:pPr>
      <w:r>
        <w:t xml:space="preserve">               </w:t>
      </w:r>
      <w:r>
        <w:tab/>
      </w:r>
      <w:r>
        <w:tab/>
        <w:t xml:space="preserve">  60%-69%    =    D</w:t>
      </w:r>
    </w:p>
    <w:p w:rsidR="00D82728" w:rsidRDefault="00717869" w:rsidP="00717869">
      <w:pPr>
        <w:spacing w:line="360" w:lineRule="auto"/>
      </w:pPr>
      <w:r>
        <w:t xml:space="preserve">                </w:t>
      </w:r>
      <w:r>
        <w:tab/>
      </w:r>
      <w:r>
        <w:tab/>
        <w:t xml:space="preserve">  50%-59%    =    F     </w:t>
      </w:r>
    </w:p>
    <w:p w:rsidR="00D82728" w:rsidRDefault="00D82728" w:rsidP="00717869">
      <w:pPr>
        <w:spacing w:line="360" w:lineRule="auto"/>
      </w:pPr>
    </w:p>
    <w:p w:rsidR="00D82728" w:rsidRDefault="00D82728" w:rsidP="00717869">
      <w:pPr>
        <w:spacing w:line="360" w:lineRule="auto"/>
      </w:pPr>
    </w:p>
    <w:p w:rsidR="00D82728" w:rsidRDefault="00D82728" w:rsidP="00717869">
      <w:pPr>
        <w:spacing w:line="360" w:lineRule="auto"/>
      </w:pPr>
    </w:p>
    <w:p w:rsidR="00D82728" w:rsidRDefault="00D82728" w:rsidP="00717869">
      <w:pPr>
        <w:spacing w:line="360" w:lineRule="auto"/>
      </w:pPr>
    </w:p>
    <w:p w:rsidR="00D82728" w:rsidRDefault="00D82728" w:rsidP="00717869">
      <w:pPr>
        <w:spacing w:line="360" w:lineRule="auto"/>
      </w:pPr>
    </w:p>
    <w:p w:rsidR="00717869" w:rsidRDefault="00717869" w:rsidP="00717869">
      <w:pPr>
        <w:spacing w:line="360" w:lineRule="auto"/>
      </w:pPr>
      <w:r>
        <w:tab/>
        <w:t xml:space="preserve">     </w:t>
      </w:r>
    </w:p>
    <w:tbl>
      <w:tblPr>
        <w:tblStyle w:val="PlainTable1"/>
        <w:tblW w:w="0" w:type="auto"/>
        <w:tblLook w:val="04A0" w:firstRow="1" w:lastRow="0" w:firstColumn="1" w:lastColumn="0" w:noHBand="0" w:noVBand="1"/>
      </w:tblPr>
      <w:tblGrid>
        <w:gridCol w:w="1735"/>
        <w:gridCol w:w="1190"/>
        <w:gridCol w:w="955"/>
        <w:gridCol w:w="896"/>
        <w:gridCol w:w="822"/>
      </w:tblGrid>
      <w:tr w:rsidR="00914747" w:rsidTr="009147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tcBorders>
              <w:top w:val="single" w:sz="12" w:space="0" w:color="auto"/>
              <w:left w:val="single" w:sz="12" w:space="0" w:color="auto"/>
              <w:bottom w:val="single" w:sz="12" w:space="0" w:color="auto"/>
              <w:right w:val="single" w:sz="12" w:space="0" w:color="auto"/>
            </w:tcBorders>
          </w:tcPr>
          <w:p w:rsidR="00914747" w:rsidRDefault="00914747" w:rsidP="00717869">
            <w:pPr>
              <w:pStyle w:val="ListParagraph"/>
              <w:ind w:left="0"/>
            </w:pPr>
            <w:r>
              <w:lastRenderedPageBreak/>
              <w:t>Big Idea Percentage</w:t>
            </w:r>
          </w:p>
        </w:tc>
        <w:tc>
          <w:tcPr>
            <w:tcW w:w="3863" w:type="dxa"/>
            <w:gridSpan w:val="4"/>
            <w:tcBorders>
              <w:left w:val="single" w:sz="12" w:space="0" w:color="auto"/>
            </w:tcBorders>
          </w:tcPr>
          <w:p w:rsidR="00914747" w:rsidRDefault="00914747" w:rsidP="00914747">
            <w:pPr>
              <w:pStyle w:val="ListParagraph"/>
              <w:ind w:left="0"/>
              <w:jc w:val="center"/>
              <w:cnfStyle w:val="100000000000" w:firstRow="1" w:lastRow="0" w:firstColumn="0" w:lastColumn="0" w:oddVBand="0" w:evenVBand="0" w:oddHBand="0" w:evenHBand="0" w:firstRowFirstColumn="0" w:firstRowLastColumn="0" w:lastRowFirstColumn="0" w:lastRowLastColumn="0"/>
            </w:pPr>
            <w:r>
              <w:t>Top 3 Evidence Criterion Score</w:t>
            </w:r>
          </w:p>
        </w:tc>
      </w:tr>
      <w:tr w:rsidR="00914747" w:rsidTr="009147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tcBorders>
              <w:top w:val="single" w:sz="12" w:space="0" w:color="auto"/>
              <w:left w:val="single" w:sz="12" w:space="0" w:color="auto"/>
              <w:bottom w:val="single" w:sz="12" w:space="0" w:color="auto"/>
              <w:right w:val="single" w:sz="12" w:space="0" w:color="auto"/>
            </w:tcBorders>
          </w:tcPr>
          <w:p w:rsidR="00914747" w:rsidRDefault="00914747" w:rsidP="00914747">
            <w:pPr>
              <w:pStyle w:val="ListParagraph"/>
              <w:ind w:left="0"/>
              <w:jc w:val="center"/>
            </w:pPr>
            <w:r>
              <w:t>98%</w:t>
            </w:r>
          </w:p>
        </w:tc>
        <w:tc>
          <w:tcPr>
            <w:tcW w:w="1190" w:type="dxa"/>
            <w:tcBorders>
              <w:left w:val="single" w:sz="12" w:space="0" w:color="auto"/>
            </w:tcBorders>
          </w:tcPr>
          <w:p w:rsidR="00914747" w:rsidRDefault="00914747" w:rsidP="00914747">
            <w:pPr>
              <w:pStyle w:val="ListParagraph"/>
              <w:ind w:left="0"/>
              <w:jc w:val="center"/>
              <w:cnfStyle w:val="000000100000" w:firstRow="0" w:lastRow="0" w:firstColumn="0" w:lastColumn="0" w:oddVBand="0" w:evenVBand="0" w:oddHBand="1" w:evenHBand="0" w:firstRowFirstColumn="0" w:firstRowLastColumn="0" w:lastRowFirstColumn="0" w:lastRowLastColumn="0"/>
            </w:pPr>
            <w:r>
              <w:t>888</w:t>
            </w:r>
          </w:p>
        </w:tc>
        <w:tc>
          <w:tcPr>
            <w:tcW w:w="955" w:type="dxa"/>
          </w:tcPr>
          <w:p w:rsidR="00914747" w:rsidRDefault="00914747" w:rsidP="00914747">
            <w:pPr>
              <w:pStyle w:val="ListParagraph"/>
              <w:ind w:left="0"/>
              <w:jc w:val="center"/>
              <w:cnfStyle w:val="000000100000" w:firstRow="0" w:lastRow="0" w:firstColumn="0" w:lastColumn="0" w:oddVBand="0" w:evenVBand="0" w:oddHBand="1" w:evenHBand="0" w:firstRowFirstColumn="0" w:firstRowLastColumn="0" w:lastRowFirstColumn="0" w:lastRowLastColumn="0"/>
            </w:pPr>
            <w:r>
              <w:t>887</w:t>
            </w:r>
          </w:p>
        </w:tc>
        <w:tc>
          <w:tcPr>
            <w:tcW w:w="896" w:type="dxa"/>
          </w:tcPr>
          <w:p w:rsidR="00914747" w:rsidRDefault="00914747" w:rsidP="00914747">
            <w:pPr>
              <w:pStyle w:val="ListParagraph"/>
              <w:ind w:left="0"/>
              <w:jc w:val="center"/>
              <w:cnfStyle w:val="000000100000" w:firstRow="0" w:lastRow="0" w:firstColumn="0" w:lastColumn="0" w:oddVBand="0" w:evenVBand="0" w:oddHBand="1" w:evenHBand="0" w:firstRowFirstColumn="0" w:firstRowLastColumn="0" w:lastRowFirstColumn="0" w:lastRowLastColumn="0"/>
            </w:pPr>
            <w:r>
              <w:t>877</w:t>
            </w:r>
          </w:p>
        </w:tc>
        <w:tc>
          <w:tcPr>
            <w:tcW w:w="822" w:type="dxa"/>
          </w:tcPr>
          <w:p w:rsidR="00914747" w:rsidRDefault="00914747" w:rsidP="00914747">
            <w:pPr>
              <w:pStyle w:val="ListParagraph"/>
              <w:ind w:left="0"/>
              <w:jc w:val="center"/>
              <w:cnfStyle w:val="000000100000" w:firstRow="0" w:lastRow="0" w:firstColumn="0" w:lastColumn="0" w:oddVBand="0" w:evenVBand="0" w:oddHBand="1" w:evenHBand="0" w:firstRowFirstColumn="0" w:firstRowLastColumn="0" w:lastRowFirstColumn="0" w:lastRowLastColumn="0"/>
            </w:pPr>
          </w:p>
        </w:tc>
      </w:tr>
      <w:tr w:rsidR="00914747" w:rsidTr="00914747">
        <w:tc>
          <w:tcPr>
            <w:cnfStyle w:val="001000000000" w:firstRow="0" w:lastRow="0" w:firstColumn="1" w:lastColumn="0" w:oddVBand="0" w:evenVBand="0" w:oddHBand="0" w:evenHBand="0" w:firstRowFirstColumn="0" w:firstRowLastColumn="0" w:lastRowFirstColumn="0" w:lastRowLastColumn="0"/>
            <w:tcW w:w="1735" w:type="dxa"/>
            <w:tcBorders>
              <w:top w:val="single" w:sz="12" w:space="0" w:color="auto"/>
              <w:left w:val="single" w:sz="12" w:space="0" w:color="auto"/>
              <w:bottom w:val="single" w:sz="12" w:space="0" w:color="auto"/>
              <w:right w:val="single" w:sz="12" w:space="0" w:color="auto"/>
            </w:tcBorders>
          </w:tcPr>
          <w:p w:rsidR="00914747" w:rsidRDefault="00914747" w:rsidP="00914747">
            <w:pPr>
              <w:pStyle w:val="ListParagraph"/>
              <w:ind w:left="0"/>
              <w:jc w:val="center"/>
            </w:pPr>
            <w:r>
              <w:t>95%</w:t>
            </w:r>
          </w:p>
        </w:tc>
        <w:tc>
          <w:tcPr>
            <w:tcW w:w="1190" w:type="dxa"/>
            <w:tcBorders>
              <w:left w:val="single" w:sz="12" w:space="0" w:color="auto"/>
            </w:tcBorders>
          </w:tcPr>
          <w:p w:rsidR="00914747" w:rsidRDefault="00914747" w:rsidP="00914747">
            <w:pPr>
              <w:pStyle w:val="ListParagraph"/>
              <w:ind w:left="0"/>
              <w:jc w:val="center"/>
              <w:cnfStyle w:val="000000000000" w:firstRow="0" w:lastRow="0" w:firstColumn="0" w:lastColumn="0" w:oddVBand="0" w:evenVBand="0" w:oddHBand="0" w:evenHBand="0" w:firstRowFirstColumn="0" w:firstRowLastColumn="0" w:lastRowFirstColumn="0" w:lastRowLastColumn="0"/>
            </w:pPr>
            <w:r>
              <w:t>777</w:t>
            </w:r>
          </w:p>
        </w:tc>
        <w:tc>
          <w:tcPr>
            <w:tcW w:w="955" w:type="dxa"/>
          </w:tcPr>
          <w:p w:rsidR="00914747" w:rsidRDefault="00A87275" w:rsidP="00914747">
            <w:pPr>
              <w:pStyle w:val="ListParagraph"/>
              <w:ind w:left="0"/>
              <w:jc w:val="center"/>
              <w:cnfStyle w:val="000000000000" w:firstRow="0" w:lastRow="0" w:firstColumn="0" w:lastColumn="0" w:oddVBand="0" w:evenVBand="0" w:oddHBand="0" w:evenHBand="0" w:firstRowFirstColumn="0" w:firstRowLastColumn="0" w:lastRowFirstColumn="0" w:lastRowLastColumn="0"/>
            </w:pPr>
            <w:r>
              <w:t>876</w:t>
            </w:r>
          </w:p>
        </w:tc>
        <w:tc>
          <w:tcPr>
            <w:tcW w:w="896" w:type="dxa"/>
          </w:tcPr>
          <w:p w:rsidR="00914747" w:rsidRDefault="00914747" w:rsidP="00914747">
            <w:pPr>
              <w:pStyle w:val="ListParagraph"/>
              <w:ind w:left="0"/>
              <w:jc w:val="center"/>
              <w:cnfStyle w:val="000000000000" w:firstRow="0" w:lastRow="0" w:firstColumn="0" w:lastColumn="0" w:oddVBand="0" w:evenVBand="0" w:oddHBand="0" w:evenHBand="0" w:firstRowFirstColumn="0" w:firstRowLastColumn="0" w:lastRowFirstColumn="0" w:lastRowLastColumn="0"/>
            </w:pPr>
          </w:p>
        </w:tc>
        <w:tc>
          <w:tcPr>
            <w:tcW w:w="822" w:type="dxa"/>
          </w:tcPr>
          <w:p w:rsidR="00914747" w:rsidRDefault="00914747" w:rsidP="00914747">
            <w:pPr>
              <w:pStyle w:val="ListParagraph"/>
              <w:ind w:left="0"/>
              <w:jc w:val="center"/>
              <w:cnfStyle w:val="000000000000" w:firstRow="0" w:lastRow="0" w:firstColumn="0" w:lastColumn="0" w:oddVBand="0" w:evenVBand="0" w:oddHBand="0" w:evenHBand="0" w:firstRowFirstColumn="0" w:firstRowLastColumn="0" w:lastRowFirstColumn="0" w:lastRowLastColumn="0"/>
            </w:pPr>
          </w:p>
        </w:tc>
      </w:tr>
      <w:tr w:rsidR="00914747" w:rsidTr="009147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tcBorders>
              <w:top w:val="single" w:sz="12" w:space="0" w:color="auto"/>
              <w:left w:val="single" w:sz="12" w:space="0" w:color="auto"/>
              <w:bottom w:val="single" w:sz="12" w:space="0" w:color="auto"/>
              <w:right w:val="single" w:sz="12" w:space="0" w:color="auto"/>
            </w:tcBorders>
          </w:tcPr>
          <w:p w:rsidR="00914747" w:rsidRDefault="00914747" w:rsidP="00914747">
            <w:pPr>
              <w:pStyle w:val="ListParagraph"/>
              <w:ind w:left="0"/>
              <w:jc w:val="center"/>
            </w:pPr>
            <w:r>
              <w:t>92%</w:t>
            </w:r>
          </w:p>
        </w:tc>
        <w:tc>
          <w:tcPr>
            <w:tcW w:w="1190" w:type="dxa"/>
            <w:tcBorders>
              <w:left w:val="single" w:sz="12" w:space="0" w:color="auto"/>
            </w:tcBorders>
          </w:tcPr>
          <w:p w:rsidR="00914747" w:rsidRDefault="00914747" w:rsidP="00914747">
            <w:pPr>
              <w:pStyle w:val="ListParagraph"/>
              <w:ind w:left="0"/>
              <w:jc w:val="center"/>
              <w:cnfStyle w:val="000000100000" w:firstRow="0" w:lastRow="0" w:firstColumn="0" w:lastColumn="0" w:oddVBand="0" w:evenVBand="0" w:oddHBand="1" w:evenHBand="0" w:firstRowFirstColumn="0" w:firstRowLastColumn="0" w:lastRowFirstColumn="0" w:lastRowLastColumn="0"/>
            </w:pPr>
            <w:r>
              <w:t>776</w:t>
            </w:r>
          </w:p>
        </w:tc>
        <w:tc>
          <w:tcPr>
            <w:tcW w:w="955" w:type="dxa"/>
          </w:tcPr>
          <w:p w:rsidR="00914747" w:rsidRDefault="00A87275" w:rsidP="00914747">
            <w:pPr>
              <w:pStyle w:val="ListParagraph"/>
              <w:ind w:left="0"/>
              <w:jc w:val="center"/>
              <w:cnfStyle w:val="000000100000" w:firstRow="0" w:lastRow="0" w:firstColumn="0" w:lastColumn="0" w:oddVBand="0" w:evenVBand="0" w:oddHBand="1" w:evenHBand="0" w:firstRowFirstColumn="0" w:firstRowLastColumn="0" w:lastRowFirstColumn="0" w:lastRowLastColumn="0"/>
            </w:pPr>
            <w:r>
              <w:t>866</w:t>
            </w:r>
          </w:p>
        </w:tc>
        <w:tc>
          <w:tcPr>
            <w:tcW w:w="896" w:type="dxa"/>
          </w:tcPr>
          <w:p w:rsidR="00914747" w:rsidRDefault="00914747" w:rsidP="00914747">
            <w:pPr>
              <w:pStyle w:val="ListParagraph"/>
              <w:ind w:left="0"/>
              <w:jc w:val="center"/>
              <w:cnfStyle w:val="000000100000" w:firstRow="0" w:lastRow="0" w:firstColumn="0" w:lastColumn="0" w:oddVBand="0" w:evenVBand="0" w:oddHBand="1" w:evenHBand="0" w:firstRowFirstColumn="0" w:firstRowLastColumn="0" w:lastRowFirstColumn="0" w:lastRowLastColumn="0"/>
            </w:pPr>
          </w:p>
        </w:tc>
        <w:tc>
          <w:tcPr>
            <w:tcW w:w="822" w:type="dxa"/>
          </w:tcPr>
          <w:p w:rsidR="00914747" w:rsidRDefault="00914747" w:rsidP="00914747">
            <w:pPr>
              <w:pStyle w:val="ListParagraph"/>
              <w:ind w:left="0"/>
              <w:jc w:val="center"/>
              <w:cnfStyle w:val="000000100000" w:firstRow="0" w:lastRow="0" w:firstColumn="0" w:lastColumn="0" w:oddVBand="0" w:evenVBand="0" w:oddHBand="1" w:evenHBand="0" w:firstRowFirstColumn="0" w:firstRowLastColumn="0" w:lastRowFirstColumn="0" w:lastRowLastColumn="0"/>
            </w:pPr>
          </w:p>
        </w:tc>
      </w:tr>
      <w:tr w:rsidR="00914747" w:rsidTr="00914747">
        <w:tc>
          <w:tcPr>
            <w:cnfStyle w:val="001000000000" w:firstRow="0" w:lastRow="0" w:firstColumn="1" w:lastColumn="0" w:oddVBand="0" w:evenVBand="0" w:oddHBand="0" w:evenHBand="0" w:firstRowFirstColumn="0" w:firstRowLastColumn="0" w:lastRowFirstColumn="0" w:lastRowLastColumn="0"/>
            <w:tcW w:w="1735" w:type="dxa"/>
            <w:tcBorders>
              <w:top w:val="single" w:sz="12" w:space="0" w:color="auto"/>
              <w:left w:val="single" w:sz="12" w:space="0" w:color="auto"/>
              <w:bottom w:val="single" w:sz="12" w:space="0" w:color="auto"/>
              <w:right w:val="single" w:sz="12" w:space="0" w:color="auto"/>
            </w:tcBorders>
          </w:tcPr>
          <w:p w:rsidR="00914747" w:rsidRDefault="00914747" w:rsidP="00914747">
            <w:pPr>
              <w:pStyle w:val="ListParagraph"/>
              <w:ind w:left="0"/>
              <w:jc w:val="center"/>
            </w:pPr>
            <w:r>
              <w:t>90%</w:t>
            </w:r>
          </w:p>
        </w:tc>
        <w:tc>
          <w:tcPr>
            <w:tcW w:w="1190" w:type="dxa"/>
            <w:tcBorders>
              <w:left w:val="single" w:sz="12" w:space="0" w:color="auto"/>
            </w:tcBorders>
          </w:tcPr>
          <w:p w:rsidR="00914747" w:rsidRDefault="004671C4" w:rsidP="00914747">
            <w:pPr>
              <w:pStyle w:val="ListParagraph"/>
              <w:ind w:left="0"/>
              <w:jc w:val="center"/>
              <w:cnfStyle w:val="000000000000" w:firstRow="0" w:lastRow="0" w:firstColumn="0" w:lastColumn="0" w:oddVBand="0" w:evenVBand="0" w:oddHBand="0" w:evenHBand="0" w:firstRowFirstColumn="0" w:firstRowLastColumn="0" w:lastRowFirstColumn="0" w:lastRowLastColumn="0"/>
            </w:pPr>
            <w:r>
              <w:t>766</w:t>
            </w:r>
          </w:p>
        </w:tc>
        <w:tc>
          <w:tcPr>
            <w:tcW w:w="955" w:type="dxa"/>
          </w:tcPr>
          <w:p w:rsidR="00914747" w:rsidRDefault="004671C4" w:rsidP="00914747">
            <w:pPr>
              <w:pStyle w:val="ListParagraph"/>
              <w:ind w:left="0"/>
              <w:jc w:val="center"/>
              <w:cnfStyle w:val="000000000000" w:firstRow="0" w:lastRow="0" w:firstColumn="0" w:lastColumn="0" w:oddVBand="0" w:evenVBand="0" w:oddHBand="0" w:evenHBand="0" w:firstRowFirstColumn="0" w:firstRowLastColumn="0" w:lastRowFirstColumn="0" w:lastRowLastColumn="0"/>
            </w:pPr>
            <w:r>
              <w:t>855</w:t>
            </w:r>
          </w:p>
        </w:tc>
        <w:tc>
          <w:tcPr>
            <w:tcW w:w="896" w:type="dxa"/>
          </w:tcPr>
          <w:p w:rsidR="00914747" w:rsidRDefault="00914747" w:rsidP="00914747">
            <w:pPr>
              <w:pStyle w:val="ListParagraph"/>
              <w:ind w:left="0"/>
              <w:jc w:val="center"/>
              <w:cnfStyle w:val="000000000000" w:firstRow="0" w:lastRow="0" w:firstColumn="0" w:lastColumn="0" w:oddVBand="0" w:evenVBand="0" w:oddHBand="0" w:evenHBand="0" w:firstRowFirstColumn="0" w:firstRowLastColumn="0" w:lastRowFirstColumn="0" w:lastRowLastColumn="0"/>
            </w:pPr>
          </w:p>
        </w:tc>
        <w:tc>
          <w:tcPr>
            <w:tcW w:w="822" w:type="dxa"/>
          </w:tcPr>
          <w:p w:rsidR="00914747" w:rsidRDefault="00914747" w:rsidP="00914747">
            <w:pPr>
              <w:pStyle w:val="ListParagraph"/>
              <w:ind w:left="0"/>
              <w:jc w:val="center"/>
              <w:cnfStyle w:val="000000000000" w:firstRow="0" w:lastRow="0" w:firstColumn="0" w:lastColumn="0" w:oddVBand="0" w:evenVBand="0" w:oddHBand="0" w:evenHBand="0" w:firstRowFirstColumn="0" w:firstRowLastColumn="0" w:lastRowFirstColumn="0" w:lastRowLastColumn="0"/>
            </w:pPr>
          </w:p>
        </w:tc>
      </w:tr>
      <w:tr w:rsidR="00914747" w:rsidTr="009147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tcBorders>
              <w:top w:val="single" w:sz="12" w:space="0" w:color="auto"/>
              <w:left w:val="single" w:sz="12" w:space="0" w:color="auto"/>
              <w:bottom w:val="single" w:sz="12" w:space="0" w:color="auto"/>
              <w:right w:val="single" w:sz="12" w:space="0" w:color="auto"/>
            </w:tcBorders>
          </w:tcPr>
          <w:p w:rsidR="00914747" w:rsidRDefault="00914747" w:rsidP="00914747">
            <w:pPr>
              <w:pStyle w:val="ListParagraph"/>
              <w:ind w:left="0"/>
              <w:jc w:val="center"/>
            </w:pPr>
            <w:r>
              <w:t>88%</w:t>
            </w:r>
          </w:p>
        </w:tc>
        <w:tc>
          <w:tcPr>
            <w:tcW w:w="1190" w:type="dxa"/>
            <w:tcBorders>
              <w:left w:val="single" w:sz="12" w:space="0" w:color="auto"/>
            </w:tcBorders>
          </w:tcPr>
          <w:p w:rsidR="00914747" w:rsidRDefault="00A87275" w:rsidP="00914747">
            <w:pPr>
              <w:pStyle w:val="ListParagraph"/>
              <w:ind w:left="0"/>
              <w:jc w:val="center"/>
              <w:cnfStyle w:val="000000100000" w:firstRow="0" w:lastRow="0" w:firstColumn="0" w:lastColumn="0" w:oddVBand="0" w:evenVBand="0" w:oddHBand="1" w:evenHBand="0" w:firstRowFirstColumn="0" w:firstRowLastColumn="0" w:lastRowFirstColumn="0" w:lastRowLastColumn="0"/>
            </w:pPr>
            <w:r>
              <w:t>765</w:t>
            </w:r>
          </w:p>
        </w:tc>
        <w:tc>
          <w:tcPr>
            <w:tcW w:w="955" w:type="dxa"/>
          </w:tcPr>
          <w:p w:rsidR="00914747" w:rsidRDefault="004671C4" w:rsidP="00914747">
            <w:pPr>
              <w:pStyle w:val="ListParagraph"/>
              <w:ind w:left="0"/>
              <w:jc w:val="center"/>
              <w:cnfStyle w:val="000000100000" w:firstRow="0" w:lastRow="0" w:firstColumn="0" w:lastColumn="0" w:oddVBand="0" w:evenVBand="0" w:oddHBand="1" w:evenHBand="0" w:firstRowFirstColumn="0" w:firstRowLastColumn="0" w:lastRowFirstColumn="0" w:lastRowLastColumn="0"/>
            </w:pPr>
            <w:r>
              <w:t>775</w:t>
            </w:r>
          </w:p>
        </w:tc>
        <w:tc>
          <w:tcPr>
            <w:tcW w:w="896" w:type="dxa"/>
          </w:tcPr>
          <w:p w:rsidR="00914747" w:rsidRDefault="00914747" w:rsidP="00914747">
            <w:pPr>
              <w:pStyle w:val="ListParagraph"/>
              <w:ind w:left="0"/>
              <w:jc w:val="center"/>
              <w:cnfStyle w:val="000000100000" w:firstRow="0" w:lastRow="0" w:firstColumn="0" w:lastColumn="0" w:oddVBand="0" w:evenVBand="0" w:oddHBand="1" w:evenHBand="0" w:firstRowFirstColumn="0" w:firstRowLastColumn="0" w:lastRowFirstColumn="0" w:lastRowLastColumn="0"/>
            </w:pPr>
          </w:p>
        </w:tc>
        <w:tc>
          <w:tcPr>
            <w:tcW w:w="822" w:type="dxa"/>
          </w:tcPr>
          <w:p w:rsidR="00914747" w:rsidRDefault="00914747" w:rsidP="00914747">
            <w:pPr>
              <w:pStyle w:val="ListParagraph"/>
              <w:ind w:left="0"/>
              <w:jc w:val="center"/>
              <w:cnfStyle w:val="000000100000" w:firstRow="0" w:lastRow="0" w:firstColumn="0" w:lastColumn="0" w:oddVBand="0" w:evenVBand="0" w:oddHBand="1" w:evenHBand="0" w:firstRowFirstColumn="0" w:firstRowLastColumn="0" w:lastRowFirstColumn="0" w:lastRowLastColumn="0"/>
            </w:pPr>
          </w:p>
        </w:tc>
      </w:tr>
      <w:tr w:rsidR="00914747" w:rsidTr="00914747">
        <w:tc>
          <w:tcPr>
            <w:cnfStyle w:val="001000000000" w:firstRow="0" w:lastRow="0" w:firstColumn="1" w:lastColumn="0" w:oddVBand="0" w:evenVBand="0" w:oddHBand="0" w:evenHBand="0" w:firstRowFirstColumn="0" w:firstRowLastColumn="0" w:lastRowFirstColumn="0" w:lastRowLastColumn="0"/>
            <w:tcW w:w="1735" w:type="dxa"/>
            <w:tcBorders>
              <w:top w:val="single" w:sz="12" w:space="0" w:color="auto"/>
              <w:left w:val="single" w:sz="12" w:space="0" w:color="auto"/>
              <w:bottom w:val="single" w:sz="12" w:space="0" w:color="auto"/>
              <w:right w:val="single" w:sz="12" w:space="0" w:color="auto"/>
            </w:tcBorders>
          </w:tcPr>
          <w:p w:rsidR="00914747" w:rsidRDefault="00914747" w:rsidP="00914747">
            <w:pPr>
              <w:pStyle w:val="ListParagraph"/>
              <w:ind w:left="0"/>
              <w:jc w:val="center"/>
            </w:pPr>
            <w:r>
              <w:t>85%</w:t>
            </w:r>
          </w:p>
        </w:tc>
        <w:tc>
          <w:tcPr>
            <w:tcW w:w="1190" w:type="dxa"/>
            <w:tcBorders>
              <w:left w:val="single" w:sz="12" w:space="0" w:color="auto"/>
            </w:tcBorders>
          </w:tcPr>
          <w:p w:rsidR="00914747" w:rsidRDefault="00A87275" w:rsidP="00914747">
            <w:pPr>
              <w:pStyle w:val="ListParagraph"/>
              <w:ind w:left="0"/>
              <w:jc w:val="center"/>
              <w:cnfStyle w:val="000000000000" w:firstRow="0" w:lastRow="0" w:firstColumn="0" w:lastColumn="0" w:oddVBand="0" w:evenVBand="0" w:oddHBand="0" w:evenHBand="0" w:firstRowFirstColumn="0" w:firstRowLastColumn="0" w:lastRowFirstColumn="0" w:lastRowLastColumn="0"/>
            </w:pPr>
            <w:r>
              <w:t>666</w:t>
            </w:r>
          </w:p>
        </w:tc>
        <w:tc>
          <w:tcPr>
            <w:tcW w:w="955" w:type="dxa"/>
          </w:tcPr>
          <w:p w:rsidR="00914747" w:rsidRDefault="00914747" w:rsidP="00914747">
            <w:pPr>
              <w:pStyle w:val="ListParagraph"/>
              <w:ind w:left="0"/>
              <w:jc w:val="center"/>
              <w:cnfStyle w:val="000000000000" w:firstRow="0" w:lastRow="0" w:firstColumn="0" w:lastColumn="0" w:oddVBand="0" w:evenVBand="0" w:oddHBand="0" w:evenHBand="0" w:firstRowFirstColumn="0" w:firstRowLastColumn="0" w:lastRowFirstColumn="0" w:lastRowLastColumn="0"/>
            </w:pPr>
            <w:r>
              <w:t>755</w:t>
            </w:r>
          </w:p>
        </w:tc>
        <w:tc>
          <w:tcPr>
            <w:tcW w:w="896" w:type="dxa"/>
          </w:tcPr>
          <w:p w:rsidR="00914747" w:rsidRDefault="00A87275" w:rsidP="00914747">
            <w:pPr>
              <w:pStyle w:val="ListParagraph"/>
              <w:ind w:left="0"/>
              <w:jc w:val="center"/>
              <w:cnfStyle w:val="000000000000" w:firstRow="0" w:lastRow="0" w:firstColumn="0" w:lastColumn="0" w:oddVBand="0" w:evenVBand="0" w:oddHBand="0" w:evenHBand="0" w:firstRowFirstColumn="0" w:firstRowLastColumn="0" w:lastRowFirstColumn="0" w:lastRowLastColumn="0"/>
            </w:pPr>
            <w:r>
              <w:t>774</w:t>
            </w:r>
          </w:p>
        </w:tc>
        <w:tc>
          <w:tcPr>
            <w:tcW w:w="822" w:type="dxa"/>
          </w:tcPr>
          <w:p w:rsidR="00914747" w:rsidRDefault="00914747" w:rsidP="00914747">
            <w:pPr>
              <w:pStyle w:val="ListParagraph"/>
              <w:ind w:left="0"/>
              <w:jc w:val="center"/>
              <w:cnfStyle w:val="000000000000" w:firstRow="0" w:lastRow="0" w:firstColumn="0" w:lastColumn="0" w:oddVBand="0" w:evenVBand="0" w:oddHBand="0" w:evenHBand="0" w:firstRowFirstColumn="0" w:firstRowLastColumn="0" w:lastRowFirstColumn="0" w:lastRowLastColumn="0"/>
            </w:pPr>
          </w:p>
        </w:tc>
      </w:tr>
      <w:tr w:rsidR="00914747" w:rsidTr="009147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tcBorders>
              <w:top w:val="single" w:sz="12" w:space="0" w:color="auto"/>
              <w:left w:val="single" w:sz="12" w:space="0" w:color="auto"/>
              <w:bottom w:val="single" w:sz="12" w:space="0" w:color="auto"/>
              <w:right w:val="single" w:sz="12" w:space="0" w:color="auto"/>
            </w:tcBorders>
          </w:tcPr>
          <w:p w:rsidR="00914747" w:rsidRDefault="00914747" w:rsidP="00914747">
            <w:pPr>
              <w:pStyle w:val="ListParagraph"/>
              <w:ind w:left="0"/>
              <w:jc w:val="center"/>
            </w:pPr>
            <w:r>
              <w:t>82%</w:t>
            </w:r>
          </w:p>
        </w:tc>
        <w:tc>
          <w:tcPr>
            <w:tcW w:w="1190" w:type="dxa"/>
            <w:tcBorders>
              <w:left w:val="single" w:sz="12" w:space="0" w:color="auto"/>
            </w:tcBorders>
          </w:tcPr>
          <w:p w:rsidR="00914747" w:rsidRDefault="00914747" w:rsidP="00914747">
            <w:pPr>
              <w:pStyle w:val="ListParagraph"/>
              <w:ind w:left="0"/>
              <w:jc w:val="center"/>
              <w:cnfStyle w:val="000000100000" w:firstRow="0" w:lastRow="0" w:firstColumn="0" w:lastColumn="0" w:oddVBand="0" w:evenVBand="0" w:oddHBand="1" w:evenHBand="0" w:firstRowFirstColumn="0" w:firstRowLastColumn="0" w:lastRowFirstColumn="0" w:lastRowLastColumn="0"/>
            </w:pPr>
            <w:r>
              <w:t>655</w:t>
            </w:r>
          </w:p>
        </w:tc>
        <w:tc>
          <w:tcPr>
            <w:tcW w:w="955" w:type="dxa"/>
          </w:tcPr>
          <w:p w:rsidR="00914747" w:rsidRDefault="00A87275" w:rsidP="00914747">
            <w:pPr>
              <w:pStyle w:val="ListParagraph"/>
              <w:ind w:left="0"/>
              <w:jc w:val="center"/>
              <w:cnfStyle w:val="000000100000" w:firstRow="0" w:lastRow="0" w:firstColumn="0" w:lastColumn="0" w:oddVBand="0" w:evenVBand="0" w:oddHBand="1" w:evenHBand="0" w:firstRowFirstColumn="0" w:firstRowLastColumn="0" w:lastRowFirstColumn="0" w:lastRowLastColumn="0"/>
            </w:pPr>
            <w:r>
              <w:t>665</w:t>
            </w:r>
          </w:p>
        </w:tc>
        <w:tc>
          <w:tcPr>
            <w:tcW w:w="896" w:type="dxa"/>
          </w:tcPr>
          <w:p w:rsidR="00914747" w:rsidRDefault="00A87275" w:rsidP="00914747">
            <w:pPr>
              <w:pStyle w:val="ListParagraph"/>
              <w:ind w:left="0"/>
              <w:jc w:val="center"/>
              <w:cnfStyle w:val="000000100000" w:firstRow="0" w:lastRow="0" w:firstColumn="0" w:lastColumn="0" w:oddVBand="0" w:evenVBand="0" w:oddHBand="1" w:evenHBand="0" w:firstRowFirstColumn="0" w:firstRowLastColumn="0" w:lastRowFirstColumn="0" w:lastRowLastColumn="0"/>
            </w:pPr>
            <w:r>
              <w:t>764</w:t>
            </w:r>
          </w:p>
        </w:tc>
        <w:tc>
          <w:tcPr>
            <w:tcW w:w="822" w:type="dxa"/>
          </w:tcPr>
          <w:p w:rsidR="00914747" w:rsidRDefault="00A87275" w:rsidP="00914747">
            <w:pPr>
              <w:pStyle w:val="ListParagraph"/>
              <w:ind w:left="0"/>
              <w:jc w:val="center"/>
              <w:cnfStyle w:val="000000100000" w:firstRow="0" w:lastRow="0" w:firstColumn="0" w:lastColumn="0" w:oddVBand="0" w:evenVBand="0" w:oddHBand="1" w:evenHBand="0" w:firstRowFirstColumn="0" w:firstRowLastColumn="0" w:lastRowFirstColumn="0" w:lastRowLastColumn="0"/>
            </w:pPr>
            <w:r>
              <w:t>744</w:t>
            </w:r>
          </w:p>
        </w:tc>
      </w:tr>
      <w:tr w:rsidR="00914747" w:rsidTr="00914747">
        <w:tc>
          <w:tcPr>
            <w:cnfStyle w:val="001000000000" w:firstRow="0" w:lastRow="0" w:firstColumn="1" w:lastColumn="0" w:oddVBand="0" w:evenVBand="0" w:oddHBand="0" w:evenHBand="0" w:firstRowFirstColumn="0" w:firstRowLastColumn="0" w:lastRowFirstColumn="0" w:lastRowLastColumn="0"/>
            <w:tcW w:w="1735" w:type="dxa"/>
            <w:tcBorders>
              <w:top w:val="single" w:sz="12" w:space="0" w:color="auto"/>
              <w:left w:val="single" w:sz="12" w:space="0" w:color="auto"/>
              <w:bottom w:val="single" w:sz="12" w:space="0" w:color="auto"/>
              <w:right w:val="single" w:sz="12" w:space="0" w:color="auto"/>
            </w:tcBorders>
          </w:tcPr>
          <w:p w:rsidR="00914747" w:rsidRDefault="00914747" w:rsidP="00914747">
            <w:pPr>
              <w:pStyle w:val="ListParagraph"/>
              <w:ind w:left="0"/>
              <w:jc w:val="center"/>
            </w:pPr>
            <w:r>
              <w:t>80%</w:t>
            </w:r>
          </w:p>
        </w:tc>
        <w:tc>
          <w:tcPr>
            <w:tcW w:w="1190" w:type="dxa"/>
            <w:tcBorders>
              <w:left w:val="single" w:sz="12" w:space="0" w:color="auto"/>
            </w:tcBorders>
          </w:tcPr>
          <w:p w:rsidR="00914747" w:rsidRDefault="004671C4" w:rsidP="00914747">
            <w:pPr>
              <w:pStyle w:val="ListParagraph"/>
              <w:ind w:left="0"/>
              <w:jc w:val="center"/>
              <w:cnfStyle w:val="000000000000" w:firstRow="0" w:lastRow="0" w:firstColumn="0" w:lastColumn="0" w:oddVBand="0" w:evenVBand="0" w:oddHBand="0" w:evenHBand="0" w:firstRowFirstColumn="0" w:firstRowLastColumn="0" w:lastRowFirstColumn="0" w:lastRowLastColumn="0"/>
            </w:pPr>
            <w:r>
              <w:t>555</w:t>
            </w:r>
          </w:p>
        </w:tc>
        <w:tc>
          <w:tcPr>
            <w:tcW w:w="955" w:type="dxa"/>
          </w:tcPr>
          <w:p w:rsidR="00914747" w:rsidRDefault="004671C4" w:rsidP="00914747">
            <w:pPr>
              <w:pStyle w:val="ListParagraph"/>
              <w:ind w:left="0"/>
              <w:jc w:val="center"/>
              <w:cnfStyle w:val="000000000000" w:firstRow="0" w:lastRow="0" w:firstColumn="0" w:lastColumn="0" w:oddVBand="0" w:evenVBand="0" w:oddHBand="0" w:evenHBand="0" w:firstRowFirstColumn="0" w:firstRowLastColumn="0" w:lastRowFirstColumn="0" w:lastRowLastColumn="0"/>
            </w:pPr>
            <w:r>
              <w:t>664</w:t>
            </w:r>
          </w:p>
        </w:tc>
        <w:tc>
          <w:tcPr>
            <w:tcW w:w="896" w:type="dxa"/>
          </w:tcPr>
          <w:p w:rsidR="00914747" w:rsidRDefault="00914747" w:rsidP="00914747">
            <w:pPr>
              <w:pStyle w:val="ListParagraph"/>
              <w:ind w:left="0"/>
              <w:jc w:val="center"/>
              <w:cnfStyle w:val="000000000000" w:firstRow="0" w:lastRow="0" w:firstColumn="0" w:lastColumn="0" w:oddVBand="0" w:evenVBand="0" w:oddHBand="0" w:evenHBand="0" w:firstRowFirstColumn="0" w:firstRowLastColumn="0" w:lastRowFirstColumn="0" w:lastRowLastColumn="0"/>
            </w:pPr>
          </w:p>
        </w:tc>
        <w:tc>
          <w:tcPr>
            <w:tcW w:w="822" w:type="dxa"/>
          </w:tcPr>
          <w:p w:rsidR="00914747" w:rsidRDefault="00914747" w:rsidP="00914747">
            <w:pPr>
              <w:pStyle w:val="ListParagraph"/>
              <w:ind w:left="0"/>
              <w:jc w:val="center"/>
              <w:cnfStyle w:val="000000000000" w:firstRow="0" w:lastRow="0" w:firstColumn="0" w:lastColumn="0" w:oddVBand="0" w:evenVBand="0" w:oddHBand="0" w:evenHBand="0" w:firstRowFirstColumn="0" w:firstRowLastColumn="0" w:lastRowFirstColumn="0" w:lastRowLastColumn="0"/>
            </w:pPr>
          </w:p>
        </w:tc>
      </w:tr>
      <w:tr w:rsidR="00914747" w:rsidTr="009147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tcBorders>
              <w:top w:val="single" w:sz="12" w:space="0" w:color="auto"/>
              <w:left w:val="single" w:sz="12" w:space="0" w:color="auto"/>
              <w:bottom w:val="single" w:sz="12" w:space="0" w:color="auto"/>
              <w:right w:val="single" w:sz="12" w:space="0" w:color="auto"/>
            </w:tcBorders>
          </w:tcPr>
          <w:p w:rsidR="00914747" w:rsidRDefault="00914747" w:rsidP="00914747">
            <w:pPr>
              <w:pStyle w:val="ListParagraph"/>
              <w:ind w:left="0"/>
              <w:jc w:val="center"/>
            </w:pPr>
            <w:r>
              <w:t>78%</w:t>
            </w:r>
          </w:p>
        </w:tc>
        <w:tc>
          <w:tcPr>
            <w:tcW w:w="1190" w:type="dxa"/>
            <w:tcBorders>
              <w:left w:val="single" w:sz="12" w:space="0" w:color="auto"/>
            </w:tcBorders>
          </w:tcPr>
          <w:p w:rsidR="00914747" w:rsidRDefault="00A87275" w:rsidP="00914747">
            <w:pPr>
              <w:pStyle w:val="ListParagraph"/>
              <w:ind w:left="0"/>
              <w:jc w:val="center"/>
              <w:cnfStyle w:val="000000100000" w:firstRow="0" w:lastRow="0" w:firstColumn="0" w:lastColumn="0" w:oddVBand="0" w:evenVBand="0" w:oddHBand="1" w:evenHBand="0" w:firstRowFirstColumn="0" w:firstRowLastColumn="0" w:lastRowFirstColumn="0" w:lastRowLastColumn="0"/>
            </w:pPr>
            <w:r>
              <w:t>654</w:t>
            </w:r>
          </w:p>
        </w:tc>
        <w:tc>
          <w:tcPr>
            <w:tcW w:w="955" w:type="dxa"/>
          </w:tcPr>
          <w:p w:rsidR="00914747" w:rsidRDefault="00D82728" w:rsidP="00914747">
            <w:pPr>
              <w:pStyle w:val="ListParagraph"/>
              <w:ind w:left="0"/>
              <w:jc w:val="center"/>
              <w:cnfStyle w:val="000000100000" w:firstRow="0" w:lastRow="0" w:firstColumn="0" w:lastColumn="0" w:oddVBand="0" w:evenVBand="0" w:oddHBand="1" w:evenHBand="0" w:firstRowFirstColumn="0" w:firstRowLastColumn="0" w:lastRowFirstColumn="0" w:lastRowLastColumn="0"/>
            </w:pPr>
            <w:r>
              <w:t>544</w:t>
            </w:r>
          </w:p>
        </w:tc>
        <w:tc>
          <w:tcPr>
            <w:tcW w:w="896" w:type="dxa"/>
          </w:tcPr>
          <w:p w:rsidR="00914747" w:rsidRDefault="00A87275" w:rsidP="00914747">
            <w:pPr>
              <w:pStyle w:val="ListParagraph"/>
              <w:ind w:left="0"/>
              <w:jc w:val="center"/>
              <w:cnfStyle w:val="000000100000" w:firstRow="0" w:lastRow="0" w:firstColumn="0" w:lastColumn="0" w:oddVBand="0" w:evenVBand="0" w:oddHBand="1" w:evenHBand="0" w:firstRowFirstColumn="0" w:firstRowLastColumn="0" w:lastRowFirstColumn="0" w:lastRowLastColumn="0"/>
            </w:pPr>
            <w:r>
              <w:t>554</w:t>
            </w:r>
          </w:p>
        </w:tc>
        <w:tc>
          <w:tcPr>
            <w:tcW w:w="822" w:type="dxa"/>
          </w:tcPr>
          <w:p w:rsidR="00914747" w:rsidRDefault="004671C4" w:rsidP="00914747">
            <w:pPr>
              <w:pStyle w:val="ListParagraph"/>
              <w:ind w:left="0"/>
              <w:jc w:val="center"/>
              <w:cnfStyle w:val="000000100000" w:firstRow="0" w:lastRow="0" w:firstColumn="0" w:lastColumn="0" w:oddVBand="0" w:evenVBand="0" w:oddHBand="1" w:evenHBand="0" w:firstRowFirstColumn="0" w:firstRowLastColumn="0" w:lastRowFirstColumn="0" w:lastRowLastColumn="0"/>
            </w:pPr>
            <w:r>
              <w:t>644</w:t>
            </w:r>
          </w:p>
        </w:tc>
      </w:tr>
      <w:tr w:rsidR="00914747" w:rsidTr="00914747">
        <w:tc>
          <w:tcPr>
            <w:cnfStyle w:val="001000000000" w:firstRow="0" w:lastRow="0" w:firstColumn="1" w:lastColumn="0" w:oddVBand="0" w:evenVBand="0" w:oddHBand="0" w:evenHBand="0" w:firstRowFirstColumn="0" w:firstRowLastColumn="0" w:lastRowFirstColumn="0" w:lastRowLastColumn="0"/>
            <w:tcW w:w="1735" w:type="dxa"/>
            <w:tcBorders>
              <w:top w:val="single" w:sz="12" w:space="0" w:color="auto"/>
              <w:left w:val="single" w:sz="12" w:space="0" w:color="auto"/>
              <w:bottom w:val="single" w:sz="12" w:space="0" w:color="auto"/>
              <w:right w:val="single" w:sz="12" w:space="0" w:color="auto"/>
            </w:tcBorders>
          </w:tcPr>
          <w:p w:rsidR="00914747" w:rsidRDefault="00914747" w:rsidP="00914747">
            <w:pPr>
              <w:pStyle w:val="ListParagraph"/>
              <w:ind w:left="0"/>
              <w:jc w:val="center"/>
            </w:pPr>
            <w:r>
              <w:t>75%</w:t>
            </w:r>
          </w:p>
        </w:tc>
        <w:tc>
          <w:tcPr>
            <w:tcW w:w="1190" w:type="dxa"/>
            <w:tcBorders>
              <w:left w:val="single" w:sz="12" w:space="0" w:color="auto"/>
            </w:tcBorders>
          </w:tcPr>
          <w:p w:rsidR="00914747" w:rsidRDefault="00A87275" w:rsidP="00914747">
            <w:pPr>
              <w:pStyle w:val="ListParagraph"/>
              <w:ind w:left="0"/>
              <w:jc w:val="center"/>
              <w:cnfStyle w:val="000000000000" w:firstRow="0" w:lastRow="0" w:firstColumn="0" w:lastColumn="0" w:oddVBand="0" w:evenVBand="0" w:oddHBand="0" w:evenHBand="0" w:firstRowFirstColumn="0" w:firstRowLastColumn="0" w:lastRowFirstColumn="0" w:lastRowLastColumn="0"/>
            </w:pPr>
            <w:r>
              <w:t>444</w:t>
            </w:r>
          </w:p>
        </w:tc>
        <w:tc>
          <w:tcPr>
            <w:tcW w:w="955" w:type="dxa"/>
          </w:tcPr>
          <w:p w:rsidR="00914747" w:rsidRDefault="00D82728" w:rsidP="00914747">
            <w:pPr>
              <w:pStyle w:val="ListParagraph"/>
              <w:ind w:left="0"/>
              <w:jc w:val="center"/>
              <w:cnfStyle w:val="000000000000" w:firstRow="0" w:lastRow="0" w:firstColumn="0" w:lastColumn="0" w:oddVBand="0" w:evenVBand="0" w:oddHBand="0" w:evenHBand="0" w:firstRowFirstColumn="0" w:firstRowLastColumn="0" w:lastRowFirstColumn="0" w:lastRowLastColumn="0"/>
            </w:pPr>
            <w:r>
              <w:t>543</w:t>
            </w:r>
          </w:p>
        </w:tc>
        <w:tc>
          <w:tcPr>
            <w:tcW w:w="896" w:type="dxa"/>
          </w:tcPr>
          <w:p w:rsidR="00914747" w:rsidRDefault="00A87275" w:rsidP="00914747">
            <w:pPr>
              <w:pStyle w:val="ListParagraph"/>
              <w:ind w:left="0"/>
              <w:jc w:val="center"/>
              <w:cnfStyle w:val="000000000000" w:firstRow="0" w:lastRow="0" w:firstColumn="0" w:lastColumn="0" w:oddVBand="0" w:evenVBand="0" w:oddHBand="0" w:evenHBand="0" w:firstRowFirstColumn="0" w:firstRowLastColumn="0" w:lastRowFirstColumn="0" w:lastRowLastColumn="0"/>
            </w:pPr>
            <w:r>
              <w:t>653</w:t>
            </w:r>
          </w:p>
        </w:tc>
        <w:tc>
          <w:tcPr>
            <w:tcW w:w="822" w:type="dxa"/>
          </w:tcPr>
          <w:p w:rsidR="00914747" w:rsidRDefault="00914747" w:rsidP="00914747">
            <w:pPr>
              <w:pStyle w:val="ListParagraph"/>
              <w:ind w:left="0"/>
              <w:jc w:val="center"/>
              <w:cnfStyle w:val="000000000000" w:firstRow="0" w:lastRow="0" w:firstColumn="0" w:lastColumn="0" w:oddVBand="0" w:evenVBand="0" w:oddHBand="0" w:evenHBand="0" w:firstRowFirstColumn="0" w:firstRowLastColumn="0" w:lastRowFirstColumn="0" w:lastRowLastColumn="0"/>
            </w:pPr>
          </w:p>
        </w:tc>
      </w:tr>
      <w:tr w:rsidR="00914747" w:rsidTr="009147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tcBorders>
              <w:top w:val="single" w:sz="12" w:space="0" w:color="auto"/>
              <w:left w:val="single" w:sz="12" w:space="0" w:color="auto"/>
              <w:bottom w:val="single" w:sz="12" w:space="0" w:color="auto"/>
              <w:right w:val="single" w:sz="12" w:space="0" w:color="auto"/>
            </w:tcBorders>
          </w:tcPr>
          <w:p w:rsidR="00914747" w:rsidRDefault="00914747" w:rsidP="00914747">
            <w:pPr>
              <w:pStyle w:val="ListParagraph"/>
              <w:ind w:left="0"/>
              <w:jc w:val="center"/>
            </w:pPr>
            <w:r>
              <w:t>72%</w:t>
            </w:r>
          </w:p>
        </w:tc>
        <w:tc>
          <w:tcPr>
            <w:tcW w:w="1190" w:type="dxa"/>
            <w:tcBorders>
              <w:left w:val="single" w:sz="12" w:space="0" w:color="auto"/>
            </w:tcBorders>
          </w:tcPr>
          <w:p w:rsidR="00914747" w:rsidRDefault="00D82728" w:rsidP="00914747">
            <w:pPr>
              <w:pStyle w:val="ListParagraph"/>
              <w:ind w:left="0"/>
              <w:jc w:val="center"/>
              <w:cnfStyle w:val="000000100000" w:firstRow="0" w:lastRow="0" w:firstColumn="0" w:lastColumn="0" w:oddVBand="0" w:evenVBand="0" w:oddHBand="1" w:evenHBand="0" w:firstRowFirstColumn="0" w:firstRowLastColumn="0" w:lastRowFirstColumn="0" w:lastRowLastColumn="0"/>
            </w:pPr>
            <w:r>
              <w:t>433</w:t>
            </w:r>
          </w:p>
        </w:tc>
        <w:tc>
          <w:tcPr>
            <w:tcW w:w="955" w:type="dxa"/>
          </w:tcPr>
          <w:p w:rsidR="00914747" w:rsidRDefault="00D82728" w:rsidP="00914747">
            <w:pPr>
              <w:pStyle w:val="ListParagraph"/>
              <w:ind w:left="0"/>
              <w:jc w:val="center"/>
              <w:cnfStyle w:val="000000100000" w:firstRow="0" w:lastRow="0" w:firstColumn="0" w:lastColumn="0" w:oddVBand="0" w:evenVBand="0" w:oddHBand="1" w:evenHBand="0" w:firstRowFirstColumn="0" w:firstRowLastColumn="0" w:lastRowFirstColumn="0" w:lastRowLastColumn="0"/>
            </w:pPr>
            <w:r>
              <w:t>533</w:t>
            </w:r>
          </w:p>
        </w:tc>
        <w:tc>
          <w:tcPr>
            <w:tcW w:w="896" w:type="dxa"/>
          </w:tcPr>
          <w:p w:rsidR="00914747" w:rsidRDefault="00D82728" w:rsidP="00914747">
            <w:pPr>
              <w:pStyle w:val="ListParagraph"/>
              <w:ind w:left="0"/>
              <w:jc w:val="center"/>
              <w:cnfStyle w:val="000000100000" w:firstRow="0" w:lastRow="0" w:firstColumn="0" w:lastColumn="0" w:oddVBand="0" w:evenVBand="0" w:oddHBand="1" w:evenHBand="0" w:firstRowFirstColumn="0" w:firstRowLastColumn="0" w:lastRowFirstColumn="0" w:lastRowLastColumn="0"/>
            </w:pPr>
            <w:r>
              <w:t>443</w:t>
            </w:r>
          </w:p>
        </w:tc>
        <w:tc>
          <w:tcPr>
            <w:tcW w:w="822" w:type="dxa"/>
          </w:tcPr>
          <w:p w:rsidR="00914747" w:rsidRDefault="00A87275" w:rsidP="00914747">
            <w:pPr>
              <w:pStyle w:val="ListParagraph"/>
              <w:ind w:left="0"/>
              <w:jc w:val="center"/>
              <w:cnfStyle w:val="000000100000" w:firstRow="0" w:lastRow="0" w:firstColumn="0" w:lastColumn="0" w:oddVBand="0" w:evenVBand="0" w:oddHBand="1" w:evenHBand="0" w:firstRowFirstColumn="0" w:firstRowLastColumn="0" w:lastRowFirstColumn="0" w:lastRowLastColumn="0"/>
            </w:pPr>
            <w:r>
              <w:t>633</w:t>
            </w:r>
          </w:p>
        </w:tc>
      </w:tr>
      <w:tr w:rsidR="00914747" w:rsidTr="00914747">
        <w:tc>
          <w:tcPr>
            <w:cnfStyle w:val="001000000000" w:firstRow="0" w:lastRow="0" w:firstColumn="1" w:lastColumn="0" w:oddVBand="0" w:evenVBand="0" w:oddHBand="0" w:evenHBand="0" w:firstRowFirstColumn="0" w:firstRowLastColumn="0" w:lastRowFirstColumn="0" w:lastRowLastColumn="0"/>
            <w:tcW w:w="1735" w:type="dxa"/>
            <w:tcBorders>
              <w:top w:val="single" w:sz="12" w:space="0" w:color="auto"/>
              <w:left w:val="single" w:sz="12" w:space="0" w:color="auto"/>
              <w:bottom w:val="single" w:sz="12" w:space="0" w:color="auto"/>
              <w:right w:val="single" w:sz="12" w:space="0" w:color="auto"/>
            </w:tcBorders>
          </w:tcPr>
          <w:p w:rsidR="00914747" w:rsidRDefault="00914747" w:rsidP="00914747">
            <w:pPr>
              <w:pStyle w:val="ListParagraph"/>
              <w:ind w:left="0"/>
              <w:jc w:val="center"/>
            </w:pPr>
            <w:r>
              <w:t>70%</w:t>
            </w:r>
          </w:p>
        </w:tc>
        <w:tc>
          <w:tcPr>
            <w:tcW w:w="1190" w:type="dxa"/>
            <w:tcBorders>
              <w:left w:val="single" w:sz="12" w:space="0" w:color="auto"/>
            </w:tcBorders>
          </w:tcPr>
          <w:p w:rsidR="00914747" w:rsidRDefault="00D82728" w:rsidP="00914747">
            <w:pPr>
              <w:pStyle w:val="ListParagraph"/>
              <w:ind w:left="0"/>
              <w:jc w:val="center"/>
              <w:cnfStyle w:val="000000000000" w:firstRow="0" w:lastRow="0" w:firstColumn="0" w:lastColumn="0" w:oddVBand="0" w:evenVBand="0" w:oddHBand="0" w:evenHBand="0" w:firstRowFirstColumn="0" w:firstRowLastColumn="0" w:lastRowFirstColumn="0" w:lastRowLastColumn="0"/>
            </w:pPr>
            <w:r>
              <w:t>333</w:t>
            </w:r>
          </w:p>
        </w:tc>
        <w:tc>
          <w:tcPr>
            <w:tcW w:w="955" w:type="dxa"/>
          </w:tcPr>
          <w:p w:rsidR="00914747" w:rsidRDefault="00914747" w:rsidP="00914747">
            <w:pPr>
              <w:pStyle w:val="ListParagraph"/>
              <w:ind w:left="0"/>
              <w:jc w:val="center"/>
              <w:cnfStyle w:val="000000000000" w:firstRow="0" w:lastRow="0" w:firstColumn="0" w:lastColumn="0" w:oddVBand="0" w:evenVBand="0" w:oddHBand="0" w:evenHBand="0" w:firstRowFirstColumn="0" w:firstRowLastColumn="0" w:lastRowFirstColumn="0" w:lastRowLastColumn="0"/>
            </w:pPr>
          </w:p>
        </w:tc>
        <w:tc>
          <w:tcPr>
            <w:tcW w:w="896" w:type="dxa"/>
          </w:tcPr>
          <w:p w:rsidR="00914747" w:rsidRDefault="00914747" w:rsidP="00914747">
            <w:pPr>
              <w:pStyle w:val="ListParagraph"/>
              <w:ind w:left="0"/>
              <w:jc w:val="center"/>
              <w:cnfStyle w:val="000000000000" w:firstRow="0" w:lastRow="0" w:firstColumn="0" w:lastColumn="0" w:oddVBand="0" w:evenVBand="0" w:oddHBand="0" w:evenHBand="0" w:firstRowFirstColumn="0" w:firstRowLastColumn="0" w:lastRowFirstColumn="0" w:lastRowLastColumn="0"/>
            </w:pPr>
          </w:p>
        </w:tc>
        <w:tc>
          <w:tcPr>
            <w:tcW w:w="822" w:type="dxa"/>
          </w:tcPr>
          <w:p w:rsidR="00914747" w:rsidRDefault="00914747" w:rsidP="00914747">
            <w:pPr>
              <w:pStyle w:val="ListParagraph"/>
              <w:ind w:left="0"/>
              <w:jc w:val="center"/>
              <w:cnfStyle w:val="000000000000" w:firstRow="0" w:lastRow="0" w:firstColumn="0" w:lastColumn="0" w:oddVBand="0" w:evenVBand="0" w:oddHBand="0" w:evenHBand="0" w:firstRowFirstColumn="0" w:firstRowLastColumn="0" w:lastRowFirstColumn="0" w:lastRowLastColumn="0"/>
            </w:pPr>
          </w:p>
        </w:tc>
      </w:tr>
      <w:tr w:rsidR="00914747" w:rsidTr="009147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tcBorders>
              <w:top w:val="single" w:sz="12" w:space="0" w:color="auto"/>
              <w:left w:val="single" w:sz="12" w:space="0" w:color="auto"/>
              <w:bottom w:val="single" w:sz="12" w:space="0" w:color="auto"/>
              <w:right w:val="single" w:sz="12" w:space="0" w:color="auto"/>
            </w:tcBorders>
          </w:tcPr>
          <w:p w:rsidR="00914747" w:rsidRDefault="00914747" w:rsidP="00914747">
            <w:pPr>
              <w:pStyle w:val="ListParagraph"/>
              <w:ind w:left="0"/>
              <w:jc w:val="center"/>
            </w:pPr>
            <w:r>
              <w:t>65%</w:t>
            </w:r>
          </w:p>
        </w:tc>
        <w:tc>
          <w:tcPr>
            <w:tcW w:w="1190" w:type="dxa"/>
            <w:tcBorders>
              <w:left w:val="single" w:sz="12" w:space="0" w:color="auto"/>
            </w:tcBorders>
          </w:tcPr>
          <w:p w:rsidR="00914747" w:rsidRDefault="00D82728" w:rsidP="00914747">
            <w:pPr>
              <w:pStyle w:val="ListParagraph"/>
              <w:ind w:left="0"/>
              <w:jc w:val="center"/>
              <w:cnfStyle w:val="000000100000" w:firstRow="0" w:lastRow="0" w:firstColumn="0" w:lastColumn="0" w:oddVBand="0" w:evenVBand="0" w:oddHBand="1" w:evenHBand="0" w:firstRowFirstColumn="0" w:firstRowLastColumn="0" w:lastRowFirstColumn="0" w:lastRowLastColumn="0"/>
            </w:pPr>
            <w:r>
              <w:t>332</w:t>
            </w:r>
          </w:p>
        </w:tc>
        <w:tc>
          <w:tcPr>
            <w:tcW w:w="955" w:type="dxa"/>
          </w:tcPr>
          <w:p w:rsidR="00914747" w:rsidRDefault="00A87275" w:rsidP="00914747">
            <w:pPr>
              <w:pStyle w:val="ListParagraph"/>
              <w:ind w:left="0"/>
              <w:jc w:val="center"/>
              <w:cnfStyle w:val="000000100000" w:firstRow="0" w:lastRow="0" w:firstColumn="0" w:lastColumn="0" w:oddVBand="0" w:evenVBand="0" w:oddHBand="1" w:evenHBand="0" w:firstRowFirstColumn="0" w:firstRowLastColumn="0" w:lastRowFirstColumn="0" w:lastRowLastColumn="0"/>
            </w:pPr>
            <w:r>
              <w:t>622</w:t>
            </w:r>
          </w:p>
        </w:tc>
        <w:tc>
          <w:tcPr>
            <w:tcW w:w="896" w:type="dxa"/>
          </w:tcPr>
          <w:p w:rsidR="00914747" w:rsidRDefault="00914747" w:rsidP="00914747">
            <w:pPr>
              <w:pStyle w:val="ListParagraph"/>
              <w:ind w:left="0"/>
              <w:jc w:val="center"/>
              <w:cnfStyle w:val="000000100000" w:firstRow="0" w:lastRow="0" w:firstColumn="0" w:lastColumn="0" w:oddVBand="0" w:evenVBand="0" w:oddHBand="1" w:evenHBand="0" w:firstRowFirstColumn="0" w:firstRowLastColumn="0" w:lastRowFirstColumn="0" w:lastRowLastColumn="0"/>
            </w:pPr>
          </w:p>
        </w:tc>
        <w:tc>
          <w:tcPr>
            <w:tcW w:w="822" w:type="dxa"/>
          </w:tcPr>
          <w:p w:rsidR="00914747" w:rsidRDefault="00914747" w:rsidP="00914747">
            <w:pPr>
              <w:pStyle w:val="ListParagraph"/>
              <w:ind w:left="0"/>
              <w:jc w:val="center"/>
              <w:cnfStyle w:val="000000100000" w:firstRow="0" w:lastRow="0" w:firstColumn="0" w:lastColumn="0" w:oddVBand="0" w:evenVBand="0" w:oddHBand="1" w:evenHBand="0" w:firstRowFirstColumn="0" w:firstRowLastColumn="0" w:lastRowFirstColumn="0" w:lastRowLastColumn="0"/>
            </w:pPr>
          </w:p>
        </w:tc>
      </w:tr>
      <w:tr w:rsidR="00914747" w:rsidTr="00914747">
        <w:tc>
          <w:tcPr>
            <w:cnfStyle w:val="001000000000" w:firstRow="0" w:lastRow="0" w:firstColumn="1" w:lastColumn="0" w:oddVBand="0" w:evenVBand="0" w:oddHBand="0" w:evenHBand="0" w:firstRowFirstColumn="0" w:firstRowLastColumn="0" w:lastRowFirstColumn="0" w:lastRowLastColumn="0"/>
            <w:tcW w:w="1735" w:type="dxa"/>
            <w:tcBorders>
              <w:top w:val="single" w:sz="12" w:space="0" w:color="auto"/>
              <w:left w:val="single" w:sz="12" w:space="0" w:color="auto"/>
              <w:bottom w:val="single" w:sz="12" w:space="0" w:color="auto"/>
              <w:right w:val="single" w:sz="12" w:space="0" w:color="auto"/>
            </w:tcBorders>
          </w:tcPr>
          <w:p w:rsidR="00914747" w:rsidRDefault="00914747" w:rsidP="00914747">
            <w:pPr>
              <w:pStyle w:val="ListParagraph"/>
              <w:ind w:left="0"/>
              <w:jc w:val="center"/>
            </w:pPr>
            <w:r>
              <w:t>60%</w:t>
            </w:r>
          </w:p>
        </w:tc>
        <w:tc>
          <w:tcPr>
            <w:tcW w:w="1190" w:type="dxa"/>
            <w:tcBorders>
              <w:left w:val="single" w:sz="12" w:space="0" w:color="auto"/>
            </w:tcBorders>
          </w:tcPr>
          <w:p w:rsidR="00914747" w:rsidRDefault="00D82728" w:rsidP="00914747">
            <w:pPr>
              <w:pStyle w:val="ListParagraph"/>
              <w:ind w:left="0"/>
              <w:jc w:val="center"/>
              <w:cnfStyle w:val="000000000000" w:firstRow="0" w:lastRow="0" w:firstColumn="0" w:lastColumn="0" w:oddVBand="0" w:evenVBand="0" w:oddHBand="0" w:evenHBand="0" w:firstRowFirstColumn="0" w:firstRowLastColumn="0" w:lastRowFirstColumn="0" w:lastRowLastColumn="0"/>
            </w:pPr>
            <w:r>
              <w:t>322</w:t>
            </w:r>
          </w:p>
        </w:tc>
        <w:tc>
          <w:tcPr>
            <w:tcW w:w="955" w:type="dxa"/>
          </w:tcPr>
          <w:p w:rsidR="00914747" w:rsidRDefault="00A87275" w:rsidP="00914747">
            <w:pPr>
              <w:pStyle w:val="ListParagraph"/>
              <w:ind w:left="0"/>
              <w:jc w:val="center"/>
              <w:cnfStyle w:val="000000000000" w:firstRow="0" w:lastRow="0" w:firstColumn="0" w:lastColumn="0" w:oddVBand="0" w:evenVBand="0" w:oddHBand="0" w:evenHBand="0" w:firstRowFirstColumn="0" w:firstRowLastColumn="0" w:lastRowFirstColumn="0" w:lastRowLastColumn="0"/>
            </w:pPr>
            <w:r>
              <w:t>522</w:t>
            </w:r>
          </w:p>
        </w:tc>
        <w:tc>
          <w:tcPr>
            <w:tcW w:w="896" w:type="dxa"/>
          </w:tcPr>
          <w:p w:rsidR="00914747" w:rsidRDefault="00914747" w:rsidP="00914747">
            <w:pPr>
              <w:pStyle w:val="ListParagraph"/>
              <w:ind w:left="0"/>
              <w:jc w:val="center"/>
              <w:cnfStyle w:val="000000000000" w:firstRow="0" w:lastRow="0" w:firstColumn="0" w:lastColumn="0" w:oddVBand="0" w:evenVBand="0" w:oddHBand="0" w:evenHBand="0" w:firstRowFirstColumn="0" w:firstRowLastColumn="0" w:lastRowFirstColumn="0" w:lastRowLastColumn="0"/>
            </w:pPr>
          </w:p>
        </w:tc>
        <w:tc>
          <w:tcPr>
            <w:tcW w:w="822" w:type="dxa"/>
          </w:tcPr>
          <w:p w:rsidR="00914747" w:rsidRDefault="00914747" w:rsidP="00914747">
            <w:pPr>
              <w:pStyle w:val="ListParagraph"/>
              <w:ind w:left="0"/>
              <w:jc w:val="center"/>
              <w:cnfStyle w:val="000000000000" w:firstRow="0" w:lastRow="0" w:firstColumn="0" w:lastColumn="0" w:oddVBand="0" w:evenVBand="0" w:oddHBand="0" w:evenHBand="0" w:firstRowFirstColumn="0" w:firstRowLastColumn="0" w:lastRowFirstColumn="0" w:lastRowLastColumn="0"/>
            </w:pPr>
          </w:p>
        </w:tc>
      </w:tr>
      <w:tr w:rsidR="00914747" w:rsidTr="009147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tcBorders>
              <w:top w:val="single" w:sz="12" w:space="0" w:color="auto"/>
              <w:left w:val="single" w:sz="12" w:space="0" w:color="auto"/>
              <w:bottom w:val="single" w:sz="12" w:space="0" w:color="auto"/>
              <w:right w:val="single" w:sz="12" w:space="0" w:color="auto"/>
            </w:tcBorders>
          </w:tcPr>
          <w:p w:rsidR="00914747" w:rsidRDefault="00914747" w:rsidP="00914747">
            <w:pPr>
              <w:pStyle w:val="ListParagraph"/>
              <w:ind w:left="0"/>
              <w:jc w:val="center"/>
            </w:pPr>
            <w:r>
              <w:t>50%</w:t>
            </w:r>
          </w:p>
        </w:tc>
        <w:tc>
          <w:tcPr>
            <w:tcW w:w="1190" w:type="dxa"/>
            <w:tcBorders>
              <w:left w:val="single" w:sz="12" w:space="0" w:color="auto"/>
            </w:tcBorders>
          </w:tcPr>
          <w:p w:rsidR="00914747" w:rsidRDefault="00D82728" w:rsidP="00914747">
            <w:pPr>
              <w:pStyle w:val="ListParagraph"/>
              <w:ind w:left="0"/>
              <w:jc w:val="center"/>
              <w:cnfStyle w:val="000000100000" w:firstRow="0" w:lastRow="0" w:firstColumn="0" w:lastColumn="0" w:oddVBand="0" w:evenVBand="0" w:oddHBand="1" w:evenHBand="0" w:firstRowFirstColumn="0" w:firstRowLastColumn="0" w:lastRowFirstColumn="0" w:lastRowLastColumn="0"/>
            </w:pPr>
            <w:r>
              <w:t>222</w:t>
            </w:r>
          </w:p>
        </w:tc>
        <w:tc>
          <w:tcPr>
            <w:tcW w:w="955" w:type="dxa"/>
          </w:tcPr>
          <w:p w:rsidR="00914747" w:rsidRDefault="00914747" w:rsidP="00914747">
            <w:pPr>
              <w:pStyle w:val="ListParagraph"/>
              <w:ind w:left="0"/>
              <w:jc w:val="center"/>
              <w:cnfStyle w:val="000000100000" w:firstRow="0" w:lastRow="0" w:firstColumn="0" w:lastColumn="0" w:oddVBand="0" w:evenVBand="0" w:oddHBand="1" w:evenHBand="0" w:firstRowFirstColumn="0" w:firstRowLastColumn="0" w:lastRowFirstColumn="0" w:lastRowLastColumn="0"/>
            </w:pPr>
          </w:p>
        </w:tc>
        <w:tc>
          <w:tcPr>
            <w:tcW w:w="896" w:type="dxa"/>
          </w:tcPr>
          <w:p w:rsidR="00914747" w:rsidRDefault="00914747" w:rsidP="00914747">
            <w:pPr>
              <w:pStyle w:val="ListParagraph"/>
              <w:ind w:left="0"/>
              <w:jc w:val="center"/>
              <w:cnfStyle w:val="000000100000" w:firstRow="0" w:lastRow="0" w:firstColumn="0" w:lastColumn="0" w:oddVBand="0" w:evenVBand="0" w:oddHBand="1" w:evenHBand="0" w:firstRowFirstColumn="0" w:firstRowLastColumn="0" w:lastRowFirstColumn="0" w:lastRowLastColumn="0"/>
            </w:pPr>
          </w:p>
        </w:tc>
        <w:tc>
          <w:tcPr>
            <w:tcW w:w="822" w:type="dxa"/>
          </w:tcPr>
          <w:p w:rsidR="00914747" w:rsidRDefault="00914747" w:rsidP="00914747">
            <w:pPr>
              <w:pStyle w:val="ListParagraph"/>
              <w:ind w:left="0"/>
              <w:jc w:val="center"/>
              <w:cnfStyle w:val="000000100000" w:firstRow="0" w:lastRow="0" w:firstColumn="0" w:lastColumn="0" w:oddVBand="0" w:evenVBand="0" w:oddHBand="1" w:evenHBand="0" w:firstRowFirstColumn="0" w:firstRowLastColumn="0" w:lastRowFirstColumn="0" w:lastRowLastColumn="0"/>
            </w:pPr>
          </w:p>
        </w:tc>
      </w:tr>
    </w:tbl>
    <w:p w:rsidR="00A401F4" w:rsidRDefault="00A401F4" w:rsidP="00717869">
      <w:pPr>
        <w:pStyle w:val="ListParagraph"/>
      </w:pPr>
    </w:p>
    <w:p w:rsidR="00D82728" w:rsidRDefault="00D82728" w:rsidP="00717869">
      <w:pPr>
        <w:pStyle w:val="ListParagraph"/>
      </w:pPr>
    </w:p>
    <w:p w:rsidR="00D82728" w:rsidRDefault="00D82728" w:rsidP="00717869">
      <w:pPr>
        <w:pStyle w:val="ListParagraph"/>
      </w:pPr>
    </w:p>
    <w:p w:rsidR="00D82728" w:rsidRDefault="00D82728" w:rsidP="00717869">
      <w:pPr>
        <w:pStyle w:val="ListParagraph"/>
      </w:pPr>
    </w:p>
    <w:p w:rsidR="00D82728" w:rsidRDefault="00D82728" w:rsidP="00717869">
      <w:pPr>
        <w:pStyle w:val="ListParagraph"/>
      </w:pPr>
    </w:p>
    <w:p w:rsidR="00D82728" w:rsidRDefault="00D82728" w:rsidP="00717869">
      <w:pPr>
        <w:pStyle w:val="ListParagraph"/>
      </w:pPr>
    </w:p>
    <w:p w:rsidR="00D82728" w:rsidRDefault="00D82728" w:rsidP="00717869">
      <w:pPr>
        <w:pStyle w:val="ListParagraph"/>
      </w:pPr>
    </w:p>
    <w:p w:rsidR="00D82728" w:rsidRDefault="00D82728" w:rsidP="00717869">
      <w:pPr>
        <w:pStyle w:val="ListParagraph"/>
      </w:pPr>
    </w:p>
    <w:p w:rsidR="00D82728" w:rsidRDefault="00D82728" w:rsidP="00717869">
      <w:pPr>
        <w:pStyle w:val="ListParagraph"/>
      </w:pPr>
    </w:p>
    <w:sectPr w:rsidR="00D82728" w:rsidSect="00673C6C">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1078F"/>
    <w:multiLevelType w:val="hybridMultilevel"/>
    <w:tmpl w:val="57EA3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6635A"/>
    <w:multiLevelType w:val="hybridMultilevel"/>
    <w:tmpl w:val="67384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F93741"/>
    <w:multiLevelType w:val="hybridMultilevel"/>
    <w:tmpl w:val="DC78A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7B1868"/>
    <w:multiLevelType w:val="hybridMultilevel"/>
    <w:tmpl w:val="0D9EB08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121BC7"/>
    <w:multiLevelType w:val="hybridMultilevel"/>
    <w:tmpl w:val="BACE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3D4118"/>
    <w:multiLevelType w:val="hybridMultilevel"/>
    <w:tmpl w:val="AA76F9E4"/>
    <w:lvl w:ilvl="0" w:tplc="22B277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B9"/>
    <w:rsid w:val="000A78D7"/>
    <w:rsid w:val="00124187"/>
    <w:rsid w:val="0028160C"/>
    <w:rsid w:val="002837C5"/>
    <w:rsid w:val="002F7D3F"/>
    <w:rsid w:val="003C1350"/>
    <w:rsid w:val="003F6D22"/>
    <w:rsid w:val="004671C4"/>
    <w:rsid w:val="004800A9"/>
    <w:rsid w:val="005B6981"/>
    <w:rsid w:val="005E0DB9"/>
    <w:rsid w:val="00647BDA"/>
    <w:rsid w:val="00670205"/>
    <w:rsid w:val="00673C6C"/>
    <w:rsid w:val="00681534"/>
    <w:rsid w:val="006A25E3"/>
    <w:rsid w:val="006E05C9"/>
    <w:rsid w:val="00717869"/>
    <w:rsid w:val="007331AD"/>
    <w:rsid w:val="007A331D"/>
    <w:rsid w:val="007E2037"/>
    <w:rsid w:val="00843AE8"/>
    <w:rsid w:val="00877DB6"/>
    <w:rsid w:val="008A1654"/>
    <w:rsid w:val="008A5458"/>
    <w:rsid w:val="00914747"/>
    <w:rsid w:val="009503EA"/>
    <w:rsid w:val="00981D50"/>
    <w:rsid w:val="00A401F4"/>
    <w:rsid w:val="00A87275"/>
    <w:rsid w:val="00AC4596"/>
    <w:rsid w:val="00AD6910"/>
    <w:rsid w:val="00AF6E93"/>
    <w:rsid w:val="00BC33D7"/>
    <w:rsid w:val="00D13EFE"/>
    <w:rsid w:val="00D677E0"/>
    <w:rsid w:val="00D82728"/>
    <w:rsid w:val="00E1593D"/>
    <w:rsid w:val="00E30033"/>
    <w:rsid w:val="00E37317"/>
    <w:rsid w:val="00E74B0A"/>
    <w:rsid w:val="00F130A7"/>
    <w:rsid w:val="00FC4558"/>
    <w:rsid w:val="00FE3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E05BC-15F5-4CA0-BD5D-D40773A1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350"/>
  </w:style>
  <w:style w:type="paragraph" w:styleId="Heading2">
    <w:name w:val="heading 2"/>
    <w:basedOn w:val="Normal"/>
    <w:next w:val="Normal"/>
    <w:link w:val="Heading2Char"/>
    <w:uiPriority w:val="9"/>
    <w:unhideWhenUsed/>
    <w:qFormat/>
    <w:rsid w:val="003C13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135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E0D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401F4"/>
    <w:pPr>
      <w:ind w:left="720"/>
      <w:contextualSpacing/>
    </w:pPr>
  </w:style>
  <w:style w:type="paragraph" w:styleId="BalloonText">
    <w:name w:val="Balloon Text"/>
    <w:basedOn w:val="Normal"/>
    <w:link w:val="BalloonTextChar"/>
    <w:uiPriority w:val="99"/>
    <w:semiHidden/>
    <w:unhideWhenUsed/>
    <w:rsid w:val="007A3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31D"/>
    <w:rPr>
      <w:rFonts w:ascii="Segoe UI" w:hAnsi="Segoe UI" w:cs="Segoe UI"/>
      <w:sz w:val="18"/>
      <w:szCs w:val="18"/>
    </w:rPr>
  </w:style>
  <w:style w:type="table" w:styleId="PlainTable1">
    <w:name w:val="Plain Table 1"/>
    <w:basedOn w:val="TableNormal"/>
    <w:uiPriority w:val="41"/>
    <w:rsid w:val="009147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Experience</dc:creator>
  <cp:lastModifiedBy>MONKS, ROWEN AMBER</cp:lastModifiedBy>
  <cp:revision>2</cp:revision>
  <cp:lastPrinted>2017-09-28T17:16:00Z</cp:lastPrinted>
  <dcterms:created xsi:type="dcterms:W3CDTF">2017-10-04T19:24:00Z</dcterms:created>
  <dcterms:modified xsi:type="dcterms:W3CDTF">2017-10-04T19:24:00Z</dcterms:modified>
</cp:coreProperties>
</file>